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72EAB2" w14:textId="77777777" w:rsidR="00CD326A" w:rsidRDefault="00CD326A" w:rsidP="00CD326A">
      <w:pPr>
        <w:pStyle w:val="paragraph"/>
        <w:spacing w:before="0" w:beforeAutospacing="0" w:after="0" w:afterAutospacing="0"/>
        <w:jc w:val="center"/>
        <w:textAlignment w:val="baseline"/>
        <w:rPr>
          <w:rFonts w:ascii="Segoe UI" w:hAnsi="Segoe UI" w:cs="Segoe UI"/>
          <w:sz w:val="18"/>
          <w:szCs w:val="18"/>
        </w:rPr>
      </w:pPr>
      <w:r>
        <w:rPr>
          <w:rStyle w:val="normaltextrun"/>
          <w:b/>
          <w:bCs/>
          <w:color w:val="000000"/>
        </w:rPr>
        <w:t>JUDĖJŲ TIKYBOS  ILGALAIKIO PLANO RENGIMAS</w:t>
      </w:r>
      <w:r>
        <w:rPr>
          <w:rStyle w:val="eop"/>
          <w:color w:val="000000"/>
        </w:rPr>
        <w:t> </w:t>
      </w:r>
    </w:p>
    <w:p w14:paraId="62A282F5" w14:textId="77777777" w:rsidR="00CD326A" w:rsidRDefault="00CD326A" w:rsidP="00CD326A">
      <w:pPr>
        <w:pStyle w:val="paragraph"/>
        <w:spacing w:before="0" w:beforeAutospacing="0" w:after="0" w:afterAutospacing="0"/>
        <w:textAlignment w:val="baseline"/>
        <w:rPr>
          <w:rFonts w:ascii="Segoe UI" w:hAnsi="Segoe UI" w:cs="Segoe UI"/>
          <w:sz w:val="18"/>
          <w:szCs w:val="18"/>
        </w:rPr>
      </w:pPr>
      <w:r>
        <w:rPr>
          <w:rStyle w:val="eop"/>
        </w:rPr>
        <w:t> </w:t>
      </w:r>
    </w:p>
    <w:p w14:paraId="0F86D81C" w14:textId="55D482EC"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 xml:space="preserve">Dėl ilgalaikio plano formos susitaria mokyklos bendruomenė, tačiau nebūtina siekti vienodos formos. Skirtingų dalykų ar dalykų grupių ilgalaikių planų forma gali skirtis, svarbu atsižvelgti į dalyko(-ų) specifiką ir sudaryti ilgalaikį planą taip, kad jis būtų patogus ir informatyvus mokytojui, padėtų planuoti trumpesnio laikotarpio (pvz., pamokos, pamokų ciklo, savaitės) ugdymo procesą, kuriame galėtų būti nurodomi ugdomi pasiekimai, kompetencijos, sąsajos su tarpdalykinėmis temomis. Pamokų ir veiklų planavimo pavyzdžių galima rasti Judėjų tikybos bendrosios programos (toliau – BP) įgyvendinimo rekomendacijų dalyje </w:t>
      </w:r>
      <w:hyperlink r:id="rId8" w:tgtFrame="_blank" w:history="1">
        <w:r w:rsidRPr="00664A2B">
          <w:rPr>
            <w:rStyle w:val="Hyperlink"/>
            <w:i/>
            <w:iCs/>
            <w:shd w:val="clear" w:color="auto" w:fill="FFFFFF"/>
          </w:rPr>
          <w:t>Veiklų planavimo ir kompetencijų ugdymo pavyzdžiai.</w:t>
        </w:r>
      </w:hyperlink>
      <w:r>
        <w:rPr>
          <w:rStyle w:val="normaltextrun"/>
          <w:i/>
          <w:iCs/>
          <w:color w:val="000000"/>
          <w:shd w:val="clear" w:color="auto" w:fill="FFFFFF"/>
        </w:rPr>
        <w:t xml:space="preserve"> </w:t>
      </w:r>
      <w:r>
        <w:rPr>
          <w:rStyle w:val="normaltextrun"/>
          <w:color w:val="000000"/>
          <w:shd w:val="clear" w:color="auto" w:fill="FFFFFF"/>
        </w:rPr>
        <w:t xml:space="preserve">Planuodamas mokymosi veiklas mokytojas tikslingai pasirenka, kurias kompetencijas ir pasiekimus ugdys atsižvelgdamas į konkrečios klasės mokinių pasiekimus ir poreikius. Šį darbą palengvins naudojimasis </w:t>
      </w:r>
      <w:hyperlink r:id="rId9" w:tgtFrame="_blank" w:history="1">
        <w:r w:rsidRPr="00664A2B">
          <w:rPr>
            <w:rStyle w:val="Hyperlink"/>
            <w:shd w:val="clear" w:color="auto" w:fill="FFFFFF"/>
          </w:rPr>
          <w:t>Švietimo portale</w:t>
        </w:r>
      </w:hyperlink>
      <w:bookmarkStart w:id="0" w:name="_GoBack"/>
      <w:bookmarkEnd w:id="0"/>
      <w:r>
        <w:rPr>
          <w:rStyle w:val="normaltextrun"/>
          <w:color w:val="000000"/>
          <w:shd w:val="clear" w:color="auto" w:fill="FFFFFF"/>
        </w:rPr>
        <w:t xml:space="preserve"> pateiktos BP </w:t>
      </w:r>
      <w:hyperlink r:id="rId10" w:tgtFrame="_blank" w:history="1">
        <w:r>
          <w:rPr>
            <w:rStyle w:val="normaltextrun"/>
            <w:color w:val="0563C1"/>
            <w:u w:val="single"/>
            <w:shd w:val="clear" w:color="auto" w:fill="FFFFFF"/>
          </w:rPr>
          <w:t>atvaizdavimu</w:t>
        </w:r>
      </w:hyperlink>
      <w:r>
        <w:rPr>
          <w:rStyle w:val="normaltextrun"/>
          <w:color w:val="000000"/>
          <w:shd w:val="clear" w:color="auto" w:fill="FFFFFF"/>
        </w:rPr>
        <w:t xml:space="preserve"> su mokymo(si) turinio, pasiekimų, kompetencijų ir tarpdalykinių temų nurodytomis sąsajomis. </w:t>
      </w:r>
      <w:r>
        <w:rPr>
          <w:rStyle w:val="eop"/>
          <w:color w:val="000000"/>
        </w:rPr>
        <w:t> </w:t>
      </w:r>
    </w:p>
    <w:p w14:paraId="431D5B40" w14:textId="77777777" w:rsidR="00CD326A" w:rsidRDefault="00CD326A" w:rsidP="00CD326A">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Kompetencijos nurodomos prie kiekvieno pasirinkto koncentro pasiekimo.</w:t>
      </w:r>
      <w:r>
        <w:rPr>
          <w:rStyle w:val="eop"/>
          <w:color w:val="000000"/>
        </w:rPr>
        <w:t> </w:t>
      </w:r>
    </w:p>
    <w:p w14:paraId="58427F1D" w14:textId="77777777" w:rsidR="00CD326A" w:rsidRDefault="00CD326A" w:rsidP="00CD326A">
      <w:pPr>
        <w:pStyle w:val="paragraph"/>
        <w:spacing w:before="0" w:beforeAutospacing="0" w:after="0" w:afterAutospacing="0"/>
        <w:ind w:firstLine="555"/>
        <w:jc w:val="both"/>
        <w:textAlignment w:val="baseline"/>
      </w:pPr>
    </w:p>
    <w:p w14:paraId="0A1365B6" w14:textId="77777777" w:rsidR="00CD326A" w:rsidRDefault="00CD326A" w:rsidP="00CD326A">
      <w:pPr>
        <w:pStyle w:val="paragraph"/>
        <w:spacing w:before="0" w:beforeAutospacing="0" w:after="0" w:afterAutospacing="0"/>
        <w:ind w:firstLine="555"/>
        <w:jc w:val="both"/>
        <w:textAlignment w:val="baseline"/>
      </w:pPr>
      <w:r>
        <w:rPr>
          <w:noProof/>
        </w:rPr>
        <w:drawing>
          <wp:inline distT="0" distB="0" distL="0" distR="0" wp14:anchorId="108CE117" wp14:editId="07A3D799">
            <wp:extent cx="3251425" cy="182880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269510" cy="1838972"/>
                    </a:xfrm>
                    <a:prstGeom prst="rect">
                      <a:avLst/>
                    </a:prstGeom>
                  </pic:spPr>
                </pic:pic>
              </a:graphicData>
            </a:graphic>
          </wp:inline>
        </w:drawing>
      </w:r>
    </w:p>
    <w:p w14:paraId="2531B95B"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p>
    <w:p w14:paraId="7FA0A169" w14:textId="77777777" w:rsidR="00CD326A" w:rsidRDefault="00CD326A" w:rsidP="00CD326A">
      <w:pPr>
        <w:pStyle w:val="paragraph"/>
        <w:spacing w:before="0" w:beforeAutospacing="0" w:after="0" w:afterAutospacing="0"/>
        <w:ind w:firstLine="555"/>
        <w:jc w:val="both"/>
        <w:textAlignment w:val="baseline"/>
        <w:rPr>
          <w:rStyle w:val="eop"/>
          <w:color w:val="000000"/>
        </w:rPr>
      </w:pPr>
      <w:r>
        <w:rPr>
          <w:rStyle w:val="normaltextrun"/>
          <w:color w:val="000000"/>
          <w:shd w:val="clear" w:color="auto" w:fill="FFFFFF"/>
        </w:rPr>
        <w:t>Spustelėjus ant pasirinkto pasiekimo atidaromas pasiekimo lygių požymių ir pasiekimui ugdyti skirto mokymo(si) turinio citatų langas.</w:t>
      </w:r>
      <w:r>
        <w:rPr>
          <w:rStyle w:val="eop"/>
          <w:color w:val="000000"/>
        </w:rPr>
        <w:t> </w:t>
      </w:r>
    </w:p>
    <w:p w14:paraId="505D32AD" w14:textId="77777777" w:rsidR="00CD326A" w:rsidRDefault="00CD326A" w:rsidP="00CD326A">
      <w:pPr>
        <w:pStyle w:val="paragraph"/>
        <w:spacing w:before="0" w:beforeAutospacing="0" w:after="0" w:afterAutospacing="0"/>
        <w:ind w:firstLine="555"/>
        <w:jc w:val="both"/>
        <w:textAlignment w:val="baseline"/>
        <w:rPr>
          <w:rStyle w:val="eop"/>
          <w:color w:val="000000"/>
        </w:rPr>
      </w:pPr>
    </w:p>
    <w:p w14:paraId="226E08AA"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r>
        <w:rPr>
          <w:noProof/>
        </w:rPr>
        <w:drawing>
          <wp:inline distT="0" distB="0" distL="0" distR="0" wp14:anchorId="3392AA73" wp14:editId="1CA1DB84">
            <wp:extent cx="3274004" cy="1841500"/>
            <wp:effectExtent l="0" t="0" r="3175"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279383" cy="1844525"/>
                    </a:xfrm>
                    <a:prstGeom prst="rect">
                      <a:avLst/>
                    </a:prstGeom>
                  </pic:spPr>
                </pic:pic>
              </a:graphicData>
            </a:graphic>
          </wp:inline>
        </w:drawing>
      </w:r>
    </w:p>
    <w:p w14:paraId="724F3839"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Tarpdalykinės temos nurodomos prie kiekvienos mokymo(si) turinio temos. Užvedus žymeklį ant prie temų pateiktos ikonėlės atsiveria langas, kuriame matoma tarpdalykinė tema ir su ja susieto(-ų) pasiekimo(-ų) ir (ar) mokymo(si) turinio temos(-ų) citatos.</w:t>
      </w:r>
      <w:r>
        <w:rPr>
          <w:rStyle w:val="eop"/>
          <w:color w:val="000000"/>
        </w:rPr>
        <w:t> </w:t>
      </w:r>
    </w:p>
    <w:p w14:paraId="642CD412"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p>
    <w:p w14:paraId="26D0B000" w14:textId="77777777" w:rsidR="00CD326A" w:rsidRDefault="00CD326A" w:rsidP="00CD326A">
      <w:pPr>
        <w:pStyle w:val="paragraph"/>
        <w:tabs>
          <w:tab w:val="left" w:pos="142"/>
        </w:tabs>
        <w:spacing w:before="0" w:beforeAutospacing="0" w:after="0" w:afterAutospacing="0"/>
        <w:ind w:firstLine="142"/>
        <w:jc w:val="both"/>
        <w:textAlignment w:val="baseline"/>
        <w:rPr>
          <w:rFonts w:ascii="Segoe UI" w:hAnsi="Segoe UI" w:cs="Segoe UI"/>
          <w:sz w:val="18"/>
          <w:szCs w:val="18"/>
        </w:rPr>
      </w:pPr>
      <w:r>
        <w:rPr>
          <w:rFonts w:ascii="Segoe UI" w:hAnsi="Segoe UI" w:cs="Segoe UI"/>
          <w:sz w:val="18"/>
          <w:szCs w:val="18"/>
        </w:rPr>
        <w:lastRenderedPageBreak/>
        <w:tab/>
      </w:r>
      <w:r>
        <w:rPr>
          <w:noProof/>
        </w:rPr>
        <w:drawing>
          <wp:inline distT="0" distB="0" distL="0" distR="0" wp14:anchorId="086F1359" wp14:editId="2846003F">
            <wp:extent cx="2969182" cy="1670050"/>
            <wp:effectExtent l="0" t="0" r="317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992195" cy="1682994"/>
                    </a:xfrm>
                    <a:prstGeom prst="rect">
                      <a:avLst/>
                    </a:prstGeom>
                  </pic:spPr>
                </pic:pic>
              </a:graphicData>
            </a:graphic>
          </wp:inline>
        </w:drawing>
      </w:r>
    </w:p>
    <w:p w14:paraId="2EFCB456"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p>
    <w:p w14:paraId="2F9F13E5"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p>
    <w:p w14:paraId="04CB0B11"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r>
        <w:rPr>
          <w:rStyle w:val="normaltextrun"/>
          <w:rFonts w:ascii="Calibri" w:hAnsi="Calibri" w:cs="Calibri"/>
          <w:sz w:val="22"/>
          <w:szCs w:val="22"/>
        </w:rPr>
        <w:t> </w:t>
      </w:r>
      <w:r>
        <w:rPr>
          <w:rStyle w:val="eop"/>
          <w:rFonts w:ascii="Calibri" w:hAnsi="Calibri" w:cs="Calibri"/>
          <w:sz w:val="22"/>
          <w:szCs w:val="22"/>
        </w:rPr>
        <w:t> </w:t>
      </w:r>
    </w:p>
    <w:p w14:paraId="7C743A9A" w14:textId="77777777" w:rsidR="00CD326A" w:rsidRDefault="00CD326A" w:rsidP="00CD326A">
      <w:pPr>
        <w:pStyle w:val="paragraph"/>
        <w:spacing w:before="0" w:beforeAutospacing="0" w:after="0" w:afterAutospacing="0"/>
        <w:ind w:firstLine="555"/>
        <w:jc w:val="both"/>
        <w:textAlignment w:val="baseline"/>
        <w:rPr>
          <w:rFonts w:ascii="Segoe UI" w:hAnsi="Segoe UI" w:cs="Segoe UI"/>
          <w:sz w:val="18"/>
          <w:szCs w:val="18"/>
        </w:rPr>
      </w:pPr>
      <w:r>
        <w:rPr>
          <w:rStyle w:val="normaltextrun"/>
          <w:color w:val="000000"/>
          <w:shd w:val="clear" w:color="auto" w:fill="FFFFFF"/>
        </w:rPr>
        <w:t>Pateiktame ilgalaikio plano pavyzdyje pateikiamas preliminarus 70-ies procentų Bendruosiuose ugdymo planuose dalykui numatyto valandų skaičiaus paskirstymas: </w:t>
      </w:r>
      <w:r>
        <w:rPr>
          <w:rStyle w:val="normaltextrun"/>
        </w:rPr>
        <w:t>: </w:t>
      </w:r>
      <w:r>
        <w:rPr>
          <w:rStyle w:val="eop"/>
        </w:rPr>
        <w:t> </w:t>
      </w:r>
    </w:p>
    <w:p w14:paraId="11F92554" w14:textId="77777777" w:rsidR="00CD326A" w:rsidRDefault="00CD326A" w:rsidP="00CD326A">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Mokymo(si) turinio sritis, tema </w:t>
      </w:r>
      <w:r>
        <w:rPr>
          <w:rStyle w:val="normaltextrun"/>
        </w:rPr>
        <w:t>yra pateikiamos Judėjų tikybos bendrosios programos (toliau – BP)  mokymosi turinio sritis ir tema, kurią mokytojas gali pasipildyti/pasikeisti savo nuožiūra; </w:t>
      </w:r>
      <w:r>
        <w:rPr>
          <w:rStyle w:val="eop"/>
        </w:rPr>
        <w:t> </w:t>
      </w:r>
    </w:p>
    <w:p w14:paraId="1E19B2E7" w14:textId="77777777" w:rsidR="00CD326A" w:rsidRDefault="00CD326A" w:rsidP="00CD326A">
      <w:pPr>
        <w:pStyle w:val="paragraph"/>
        <w:numPr>
          <w:ilvl w:val="0"/>
          <w:numId w:val="1"/>
        </w:numPr>
        <w:spacing w:before="0" w:beforeAutospacing="0" w:after="0" w:afterAutospacing="0"/>
        <w:ind w:left="360" w:firstLine="930"/>
        <w:jc w:val="both"/>
        <w:textAlignment w:val="baseline"/>
      </w:pPr>
      <w:r>
        <w:rPr>
          <w:rStyle w:val="normaltextrun"/>
        </w:rPr>
        <w:t xml:space="preserve">stulpelyje </w:t>
      </w:r>
      <w:r>
        <w:rPr>
          <w:rStyle w:val="normaltextrun"/>
          <w:i/>
          <w:iCs/>
        </w:rPr>
        <w:t xml:space="preserve">Val. sk. </w:t>
      </w:r>
      <w:r>
        <w:rPr>
          <w:rStyle w:val="normaltextrun"/>
        </w:rPr>
        <w:t>yra nurodytas galimas nagrinėjant temą pasiekimams ugdyti skirtas pamokų skaičius. Lentelėje pateiktą pamokų skaičių mokytojas gali keisti atsižvelgdamas į mokinių poreikius, pasirinktas mokymosi veiklas ir ugdymo metodus; </w:t>
      </w:r>
      <w:r>
        <w:rPr>
          <w:rStyle w:val="eop"/>
        </w:rPr>
        <w:t> </w:t>
      </w:r>
    </w:p>
    <w:p w14:paraId="5AF101E9" w14:textId="77777777" w:rsidR="00CD326A" w:rsidRDefault="00CD326A" w:rsidP="00CD326A">
      <w:pPr>
        <w:pStyle w:val="paragraph"/>
        <w:numPr>
          <w:ilvl w:val="0"/>
          <w:numId w:val="2"/>
        </w:numPr>
        <w:spacing w:before="0" w:beforeAutospacing="0" w:after="0" w:afterAutospacing="0"/>
        <w:ind w:left="360" w:firstLine="930"/>
        <w:jc w:val="both"/>
        <w:textAlignment w:val="baseline"/>
      </w:pPr>
      <w:r>
        <w:rPr>
          <w:rStyle w:val="normaltextrun"/>
        </w:rPr>
        <w:t xml:space="preserve">stulpelyje </w:t>
      </w:r>
      <w:r>
        <w:rPr>
          <w:rStyle w:val="normaltextrun"/>
          <w:i/>
          <w:iCs/>
        </w:rPr>
        <w:t>30 proc. val.</w:t>
      </w:r>
      <w:r>
        <w:rPr>
          <w:rStyle w:val="normaltextrun"/>
        </w:rPr>
        <w:t xml:space="preserve"> mokytojas, atsižvelgdamas į mokinių poreikius, pasirinktas mokymosi veiklas ir ugdymo metodus, galės nurodyti, kaip paskirsto valandas laisvai pasirenkamam turiniui.</w:t>
      </w:r>
      <w:r>
        <w:rPr>
          <w:rStyle w:val="eop"/>
        </w:rPr>
        <w:t> </w:t>
      </w:r>
    </w:p>
    <w:p w14:paraId="6AE3381C" w14:textId="77777777" w:rsidR="00CD326A" w:rsidRDefault="00CD326A" w:rsidP="00CD326A">
      <w:pPr>
        <w:pStyle w:val="paragraph"/>
        <w:spacing w:before="0" w:beforeAutospacing="0" w:after="0" w:afterAutospacing="0"/>
        <w:ind w:left="360"/>
        <w:jc w:val="center"/>
        <w:textAlignment w:val="baseline"/>
        <w:rPr>
          <w:rStyle w:val="eop"/>
        </w:rPr>
      </w:pPr>
    </w:p>
    <w:p w14:paraId="29EC7CAA" w14:textId="77777777" w:rsidR="00CD326A" w:rsidRDefault="00CD326A" w:rsidP="00CD326A">
      <w:pPr>
        <w:pStyle w:val="paragraph"/>
        <w:spacing w:before="0" w:beforeAutospacing="0" w:after="0" w:afterAutospacing="0"/>
        <w:ind w:left="360"/>
        <w:jc w:val="center"/>
        <w:textAlignment w:val="baseline"/>
        <w:rPr>
          <w:rFonts w:ascii="Segoe UI" w:hAnsi="Segoe UI" w:cs="Segoe UI"/>
          <w:sz w:val="18"/>
          <w:szCs w:val="18"/>
        </w:rPr>
      </w:pPr>
      <w:r>
        <w:rPr>
          <w:rStyle w:val="normaltextrun"/>
          <w:b/>
          <w:bCs/>
        </w:rPr>
        <w:t xml:space="preserve"> JUDĖJŲ TIKYBOS  ILGALAIKIS  PLANAS 3 KLASEI</w:t>
      </w:r>
      <w:r>
        <w:rPr>
          <w:rStyle w:val="eop"/>
        </w:rPr>
        <w:t> </w:t>
      </w:r>
    </w:p>
    <w:p w14:paraId="70774E36" w14:textId="77777777" w:rsidR="00CD326A" w:rsidRDefault="00CD326A" w:rsidP="00CD326A">
      <w:pPr>
        <w:pStyle w:val="paragraph"/>
        <w:spacing w:before="0" w:beforeAutospacing="0" w:after="0" w:afterAutospacing="0"/>
        <w:textAlignment w:val="baseline"/>
        <w:rPr>
          <w:rFonts w:ascii="Segoe UI" w:hAnsi="Segoe UI" w:cs="Segoe UI"/>
          <w:sz w:val="18"/>
          <w:szCs w:val="18"/>
        </w:rPr>
      </w:pPr>
      <w:r>
        <w:rPr>
          <w:rStyle w:val="eop"/>
        </w:rPr>
        <w:t> </w:t>
      </w:r>
    </w:p>
    <w:p w14:paraId="2C006042" w14:textId="77777777" w:rsidR="00CD326A" w:rsidRDefault="00CD326A" w:rsidP="00CD326A">
      <w:pPr>
        <w:pStyle w:val="paragraph"/>
        <w:spacing w:before="0" w:beforeAutospacing="0" w:after="0" w:afterAutospacing="0"/>
        <w:jc w:val="both"/>
        <w:textAlignment w:val="baseline"/>
        <w:rPr>
          <w:rFonts w:ascii="Segoe UI" w:hAnsi="Segoe UI" w:cs="Segoe UI"/>
          <w:sz w:val="18"/>
          <w:szCs w:val="18"/>
        </w:rPr>
      </w:pPr>
      <w:r>
        <w:rPr>
          <w:rStyle w:val="normaltextrun"/>
          <w:b/>
          <w:bCs/>
        </w:rPr>
        <w:t>Bendra informacija:</w:t>
      </w:r>
      <w:r>
        <w:rPr>
          <w:rStyle w:val="normaltextrun"/>
        </w:rPr>
        <w:t> </w:t>
      </w:r>
      <w:r>
        <w:rPr>
          <w:rStyle w:val="eop"/>
        </w:rPr>
        <w:t> </w:t>
      </w:r>
    </w:p>
    <w:p w14:paraId="25799A85" w14:textId="77777777" w:rsidR="00CD326A" w:rsidRDefault="00CD326A" w:rsidP="00CD326A">
      <w:pPr>
        <w:pStyle w:val="paragraph"/>
        <w:spacing w:before="0" w:beforeAutospacing="0" w:after="0" w:afterAutospacing="0"/>
        <w:textAlignment w:val="baseline"/>
        <w:rPr>
          <w:rFonts w:ascii="Segoe UI" w:hAnsi="Segoe UI" w:cs="Segoe UI"/>
          <w:sz w:val="18"/>
          <w:szCs w:val="18"/>
        </w:rPr>
      </w:pPr>
      <w:r>
        <w:rPr>
          <w:rStyle w:val="normaltextrun"/>
        </w:rPr>
        <w:t>Mokslo metai _______________ </w:t>
      </w:r>
      <w:r>
        <w:rPr>
          <w:rStyle w:val="eop"/>
        </w:rPr>
        <w:t> </w:t>
      </w:r>
    </w:p>
    <w:p w14:paraId="4529B24A" w14:textId="77777777" w:rsidR="00CD326A" w:rsidRDefault="00CD326A" w:rsidP="00CD326A">
      <w:pPr>
        <w:pStyle w:val="paragraph"/>
        <w:spacing w:before="0" w:beforeAutospacing="0" w:after="0" w:afterAutospacing="0"/>
        <w:textAlignment w:val="baseline"/>
        <w:rPr>
          <w:rFonts w:ascii="Segoe UI" w:hAnsi="Segoe UI" w:cs="Segoe UI"/>
          <w:sz w:val="18"/>
          <w:szCs w:val="18"/>
        </w:rPr>
      </w:pPr>
      <w:r>
        <w:rPr>
          <w:rStyle w:val="normaltextrun"/>
        </w:rPr>
        <w:t xml:space="preserve">Pamokų skaičius: </w:t>
      </w:r>
      <w:r>
        <w:rPr>
          <w:rStyle w:val="normaltextrun"/>
          <w:u w:val="single"/>
        </w:rPr>
        <w:t>1 pamoka per savaitę , iš viso 35 pamokos</w:t>
      </w:r>
      <w:r>
        <w:rPr>
          <w:rStyle w:val="normaltextrun"/>
        </w:rPr>
        <w:t> </w:t>
      </w:r>
      <w:r>
        <w:rPr>
          <w:rStyle w:val="eop"/>
        </w:rPr>
        <w:t> </w:t>
      </w:r>
    </w:p>
    <w:p w14:paraId="6BA98FC8" w14:textId="77777777" w:rsidR="00CD326A" w:rsidRDefault="00CD326A" w:rsidP="00CD326A">
      <w:pPr>
        <w:pStyle w:val="paragraph"/>
        <w:spacing w:before="0" w:beforeAutospacing="0" w:after="0" w:afterAutospacing="0"/>
        <w:textAlignment w:val="baseline"/>
        <w:rPr>
          <w:rFonts w:ascii="Segoe UI" w:hAnsi="Segoe UI" w:cs="Segoe UI"/>
          <w:sz w:val="18"/>
          <w:szCs w:val="18"/>
        </w:rPr>
      </w:pPr>
      <w:r>
        <w:rPr>
          <w:rStyle w:val="normaltextrun"/>
        </w:rPr>
        <w:t>Vertinimas: ________________________________________________________________________________________________________________________________________________________________________________________________________________________________________________</w:t>
      </w:r>
      <w:r>
        <w:rPr>
          <w:rStyle w:val="eop"/>
        </w:rPr>
        <w:t> </w:t>
      </w:r>
    </w:p>
    <w:p w14:paraId="62FDCFC2" w14:textId="77777777" w:rsidR="00CD326A" w:rsidRDefault="00CD326A" w:rsidP="00CD326A">
      <w:pPr>
        <w:tabs>
          <w:tab w:val="left" w:pos="7390"/>
        </w:tabs>
      </w:pPr>
      <w:r>
        <w:tab/>
      </w:r>
    </w:p>
    <w:tbl>
      <w:tblPr>
        <w:tblW w:w="9222" w:type="dxa"/>
        <w:tblLook w:val="0400" w:firstRow="0" w:lastRow="0" w:firstColumn="0" w:lastColumn="0" w:noHBand="0" w:noVBand="1"/>
      </w:tblPr>
      <w:tblGrid>
        <w:gridCol w:w="844"/>
        <w:gridCol w:w="4666"/>
        <w:gridCol w:w="1856"/>
        <w:gridCol w:w="1856"/>
      </w:tblGrid>
      <w:tr w:rsidR="00CD326A" w14:paraId="0A99FC2A" w14:textId="77777777" w:rsidTr="00F17AAA">
        <w:tc>
          <w:tcPr>
            <w:tcW w:w="844" w:type="dxa"/>
            <w:tcBorders>
              <w:top w:val="single" w:sz="4" w:space="0" w:color="000000"/>
              <w:left w:val="single" w:sz="4" w:space="0" w:color="000000"/>
              <w:bottom w:val="single" w:sz="4" w:space="0" w:color="000000"/>
              <w:right w:val="single" w:sz="4" w:space="0" w:color="000000"/>
            </w:tcBorders>
          </w:tcPr>
          <w:p w14:paraId="3E183917" w14:textId="77777777" w:rsidR="00CD326A" w:rsidRDefault="00CD326A" w:rsidP="00F17AAA">
            <w:pPr>
              <w:jc w:val="both"/>
            </w:pPr>
            <w:r>
              <w:rPr>
                <w:b/>
              </w:rPr>
              <w:t>EIL. NR.</w:t>
            </w:r>
          </w:p>
        </w:tc>
        <w:tc>
          <w:tcPr>
            <w:tcW w:w="4666" w:type="dxa"/>
            <w:tcBorders>
              <w:top w:val="single" w:sz="4" w:space="0" w:color="000000"/>
              <w:left w:val="single" w:sz="4" w:space="0" w:color="000000"/>
              <w:bottom w:val="single" w:sz="4" w:space="0" w:color="000000"/>
              <w:right w:val="single" w:sz="4" w:space="0" w:color="000000"/>
            </w:tcBorders>
          </w:tcPr>
          <w:p w14:paraId="42530B9C" w14:textId="77777777" w:rsidR="00CD326A" w:rsidRDefault="00CD326A" w:rsidP="00F17AAA">
            <w:pPr>
              <w:jc w:val="center"/>
            </w:pPr>
            <w:r>
              <w:rPr>
                <w:b/>
              </w:rPr>
              <w:t>MOKYMOSI TURINIO SRITIS, TEMA</w:t>
            </w:r>
          </w:p>
        </w:tc>
        <w:tc>
          <w:tcPr>
            <w:tcW w:w="1856" w:type="dxa"/>
            <w:tcBorders>
              <w:top w:val="single" w:sz="4" w:space="0" w:color="000000"/>
              <w:left w:val="single" w:sz="4" w:space="0" w:color="000000"/>
              <w:bottom w:val="single" w:sz="4" w:space="0" w:color="000000"/>
              <w:right w:val="single" w:sz="4" w:space="0" w:color="000000"/>
            </w:tcBorders>
          </w:tcPr>
          <w:p w14:paraId="06F13ADD" w14:textId="77777777" w:rsidR="00CD326A" w:rsidRDefault="00CD326A" w:rsidP="00F17AAA">
            <w:pPr>
              <w:tabs>
                <w:tab w:val="center" w:pos="1230"/>
              </w:tabs>
              <w:jc w:val="center"/>
              <w:rPr>
                <w:b/>
                <w:lang w:eastAsia="en-US"/>
              </w:rPr>
            </w:pPr>
            <w:r>
              <w:rPr>
                <w:b/>
                <w:lang w:eastAsia="en-US"/>
              </w:rPr>
              <w:t>70 proc.</w:t>
            </w:r>
          </w:p>
          <w:p w14:paraId="6F6BE5EE" w14:textId="77777777" w:rsidR="00CD326A" w:rsidRDefault="00CD326A" w:rsidP="00F17AAA">
            <w:pPr>
              <w:jc w:val="center"/>
            </w:pPr>
            <w:r>
              <w:rPr>
                <w:b/>
                <w:lang w:eastAsia="en-US"/>
              </w:rPr>
              <w:t>26 val.</w:t>
            </w:r>
          </w:p>
        </w:tc>
        <w:tc>
          <w:tcPr>
            <w:tcW w:w="1856" w:type="dxa"/>
            <w:tcBorders>
              <w:top w:val="single" w:sz="4" w:space="0" w:color="000000"/>
              <w:left w:val="single" w:sz="4" w:space="0" w:color="000000"/>
              <w:bottom w:val="single" w:sz="4" w:space="0" w:color="000000"/>
              <w:right w:val="single" w:sz="4" w:space="0" w:color="000000"/>
            </w:tcBorders>
          </w:tcPr>
          <w:p w14:paraId="1960DDC4" w14:textId="77777777" w:rsidR="00CD326A" w:rsidRDefault="00CD326A" w:rsidP="00F17AAA">
            <w:pPr>
              <w:ind w:firstLine="82"/>
              <w:jc w:val="center"/>
              <w:rPr>
                <w:b/>
                <w:lang w:eastAsia="en-US"/>
              </w:rPr>
            </w:pPr>
            <w:r>
              <w:rPr>
                <w:b/>
                <w:lang w:eastAsia="en-US"/>
              </w:rPr>
              <w:t>30 proc.</w:t>
            </w:r>
          </w:p>
          <w:p w14:paraId="342856E2" w14:textId="77777777" w:rsidR="00CD326A" w:rsidRDefault="00CD326A" w:rsidP="00F17AAA">
            <w:pPr>
              <w:jc w:val="center"/>
              <w:rPr>
                <w:b/>
              </w:rPr>
            </w:pPr>
            <w:r>
              <w:rPr>
                <w:b/>
                <w:lang w:eastAsia="en-US"/>
              </w:rPr>
              <w:t>9 val.</w:t>
            </w:r>
          </w:p>
        </w:tc>
      </w:tr>
      <w:tr w:rsidR="00CD326A" w14:paraId="1277525B" w14:textId="77777777" w:rsidTr="00F17AAA">
        <w:tc>
          <w:tcPr>
            <w:tcW w:w="844" w:type="dxa"/>
            <w:tcBorders>
              <w:top w:val="single" w:sz="4" w:space="0" w:color="000000"/>
              <w:left w:val="single" w:sz="4" w:space="0" w:color="000000"/>
              <w:bottom w:val="single" w:sz="4" w:space="0" w:color="000000"/>
              <w:right w:val="single" w:sz="4" w:space="0" w:color="000000"/>
            </w:tcBorders>
          </w:tcPr>
          <w:p w14:paraId="506B857D" w14:textId="77777777" w:rsidR="00CD326A" w:rsidRDefault="00CD326A" w:rsidP="00F17AAA">
            <w:pPr>
              <w:jc w:val="center"/>
            </w:pPr>
            <w:r>
              <w:t>1.</w:t>
            </w:r>
          </w:p>
        </w:tc>
        <w:tc>
          <w:tcPr>
            <w:tcW w:w="4666" w:type="dxa"/>
            <w:tcBorders>
              <w:top w:val="single" w:sz="4" w:space="0" w:color="000000"/>
              <w:left w:val="single" w:sz="4" w:space="0" w:color="000000"/>
              <w:bottom w:val="single" w:sz="4" w:space="0" w:color="000000"/>
              <w:right w:val="single" w:sz="4" w:space="0" w:color="000000"/>
            </w:tcBorders>
          </w:tcPr>
          <w:p w14:paraId="47ECE905" w14:textId="77777777" w:rsidR="00CD326A" w:rsidRDefault="00CD326A" w:rsidP="00F17AAA">
            <w:pPr>
              <w:pStyle w:val="ListParagraph"/>
              <w:ind w:left="30" w:firstLine="30"/>
              <w:rPr>
                <w:bCs/>
              </w:rPr>
            </w:pPr>
            <w:r>
              <w:rPr>
                <w:bCs/>
              </w:rPr>
              <w:t>Ko mokysimės šiais metais? Supažindinimas su su judėjų tikybos programa, 3 klasės mokymosi turiniu, pasiekimų vertinimo ir įsivertinimo kriterijais.</w:t>
            </w:r>
          </w:p>
        </w:tc>
        <w:tc>
          <w:tcPr>
            <w:tcW w:w="1856" w:type="dxa"/>
            <w:tcBorders>
              <w:top w:val="single" w:sz="4" w:space="0" w:color="000000"/>
              <w:left w:val="single" w:sz="4" w:space="0" w:color="000000"/>
              <w:bottom w:val="single" w:sz="4" w:space="0" w:color="000000"/>
              <w:right w:val="single" w:sz="4" w:space="0" w:color="000000"/>
            </w:tcBorders>
          </w:tcPr>
          <w:p w14:paraId="66B45222" w14:textId="77777777" w:rsidR="00CD326A" w:rsidRDefault="00CD326A" w:rsidP="00F17AAA">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2EBFE314" w14:textId="77777777" w:rsidR="00CD326A" w:rsidRDefault="00CD326A" w:rsidP="00F17AAA">
            <w:pPr>
              <w:jc w:val="center"/>
            </w:pPr>
          </w:p>
        </w:tc>
      </w:tr>
      <w:tr w:rsidR="00CD326A" w14:paraId="5BC85850" w14:textId="77777777" w:rsidTr="00F17AAA">
        <w:tc>
          <w:tcPr>
            <w:tcW w:w="844" w:type="dxa"/>
            <w:tcBorders>
              <w:top w:val="single" w:sz="4" w:space="0" w:color="000000"/>
              <w:left w:val="single" w:sz="4" w:space="0" w:color="000000"/>
              <w:bottom w:val="single" w:sz="4" w:space="0" w:color="000000"/>
              <w:right w:val="single" w:sz="4" w:space="0" w:color="000000"/>
            </w:tcBorders>
          </w:tcPr>
          <w:p w14:paraId="069F299B" w14:textId="77777777" w:rsidR="00CD326A" w:rsidRDefault="00CD326A" w:rsidP="00F17AAA">
            <w:pPr>
              <w:jc w:val="center"/>
            </w:pPr>
            <w:r>
              <w:t>2.</w:t>
            </w:r>
          </w:p>
        </w:tc>
        <w:tc>
          <w:tcPr>
            <w:tcW w:w="4666" w:type="dxa"/>
            <w:tcBorders>
              <w:top w:val="single" w:sz="4" w:space="0" w:color="000000"/>
              <w:left w:val="single" w:sz="4" w:space="0" w:color="000000"/>
              <w:bottom w:val="single" w:sz="4" w:space="0" w:color="000000"/>
              <w:right w:val="single" w:sz="4" w:space="0" w:color="000000"/>
            </w:tcBorders>
          </w:tcPr>
          <w:p w14:paraId="230BC9CC" w14:textId="77777777" w:rsidR="00CD326A" w:rsidRDefault="00CD326A" w:rsidP="00CD326A">
            <w:pPr>
              <w:widowControl w:val="0"/>
              <w:ind w:firstLine="720"/>
              <w:jc w:val="both"/>
              <w:rPr>
                <w:bCs/>
                <w:szCs w:val="24"/>
                <w:lang w:bidi="he-IL"/>
              </w:rPr>
            </w:pPr>
            <w:r>
              <w:rPr>
                <w:color w:val="000000"/>
                <w:szCs w:val="24"/>
              </w:rPr>
              <w:t xml:space="preserve"> 26.1. </w:t>
            </w:r>
            <w:r>
              <w:rPr>
                <w:bCs/>
                <w:szCs w:val="24"/>
                <w:lang w:bidi="he-IL"/>
              </w:rPr>
              <w:t>Šventojo Rašto pažinimas kaip asmeninės ūgties prielaida.</w:t>
            </w:r>
          </w:p>
          <w:p w14:paraId="16494A37" w14:textId="77777777" w:rsidR="00CD326A" w:rsidRDefault="00CD326A" w:rsidP="00F17AAA">
            <w:pPr>
              <w:rPr>
                <w:color w:val="000000"/>
                <w:szCs w:val="24"/>
              </w:rPr>
            </w:pPr>
            <w:r>
              <w:rPr>
                <w:color w:val="000000"/>
                <w:szCs w:val="24"/>
              </w:rPr>
              <w:t xml:space="preserve">26.1.1. Tora –- ypatinga knyga. </w:t>
            </w:r>
          </w:p>
          <w:p w14:paraId="14B0CED0" w14:textId="77777777" w:rsidR="00CD326A" w:rsidRDefault="00CD326A" w:rsidP="00F17AAA">
            <w:pPr>
              <w:rPr>
                <w:color w:val="000000"/>
                <w:szCs w:val="24"/>
              </w:rPr>
            </w:pPr>
            <w:r>
              <w:rPr>
                <w:color w:val="000000"/>
                <w:szCs w:val="24"/>
              </w:rPr>
              <w:t xml:space="preserve">26.1.2. Toros teksto grafiniai ypatumai. 26.1.3.Raktinės Toros istorijos. </w:t>
            </w:r>
          </w:p>
        </w:tc>
        <w:tc>
          <w:tcPr>
            <w:tcW w:w="1856" w:type="dxa"/>
            <w:tcBorders>
              <w:top w:val="single" w:sz="4" w:space="0" w:color="000000"/>
              <w:left w:val="single" w:sz="4" w:space="0" w:color="000000"/>
              <w:bottom w:val="single" w:sz="4" w:space="0" w:color="000000"/>
              <w:right w:val="single" w:sz="4" w:space="0" w:color="000000"/>
            </w:tcBorders>
          </w:tcPr>
          <w:p w14:paraId="5DFAC931" w14:textId="77777777" w:rsidR="00CD326A" w:rsidRDefault="00CD326A" w:rsidP="00F17AAA">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79054F83" w14:textId="77777777" w:rsidR="00CD326A" w:rsidRDefault="00CD326A" w:rsidP="00F17AAA">
            <w:pPr>
              <w:jc w:val="center"/>
            </w:pPr>
          </w:p>
        </w:tc>
      </w:tr>
      <w:tr w:rsidR="00CD326A" w14:paraId="0BC7C6BF" w14:textId="77777777" w:rsidTr="00F17AAA">
        <w:tc>
          <w:tcPr>
            <w:tcW w:w="844" w:type="dxa"/>
            <w:tcBorders>
              <w:top w:val="single" w:sz="4" w:space="0" w:color="000000"/>
              <w:left w:val="single" w:sz="4" w:space="0" w:color="000000"/>
              <w:bottom w:val="single" w:sz="4" w:space="0" w:color="000000"/>
              <w:right w:val="single" w:sz="4" w:space="0" w:color="000000"/>
            </w:tcBorders>
          </w:tcPr>
          <w:p w14:paraId="2FF0DB7E" w14:textId="77777777" w:rsidR="00CD326A" w:rsidRDefault="00CD326A" w:rsidP="00F17AAA">
            <w:pPr>
              <w:jc w:val="center"/>
            </w:pPr>
            <w:r>
              <w:t>3.</w:t>
            </w:r>
          </w:p>
        </w:tc>
        <w:tc>
          <w:tcPr>
            <w:tcW w:w="4666" w:type="dxa"/>
            <w:tcBorders>
              <w:top w:val="single" w:sz="4" w:space="0" w:color="000000"/>
              <w:left w:val="single" w:sz="4" w:space="0" w:color="000000"/>
              <w:bottom w:val="single" w:sz="4" w:space="0" w:color="000000"/>
              <w:right w:val="single" w:sz="4" w:space="0" w:color="000000"/>
            </w:tcBorders>
          </w:tcPr>
          <w:p w14:paraId="46212FDD" w14:textId="77777777" w:rsidR="00CD326A" w:rsidRDefault="00CD326A" w:rsidP="00CD326A">
            <w:pPr>
              <w:ind w:firstLine="741"/>
              <w:rPr>
                <w:color w:val="000000"/>
                <w:szCs w:val="24"/>
              </w:rPr>
            </w:pPr>
            <w:r>
              <w:t xml:space="preserve"> </w:t>
            </w:r>
            <w:r>
              <w:rPr>
                <w:color w:val="000000"/>
                <w:szCs w:val="24"/>
              </w:rPr>
              <w:t xml:space="preserve">26.2. </w:t>
            </w:r>
            <w:r>
              <w:rPr>
                <w:bCs/>
                <w:szCs w:val="24"/>
                <w:lang w:bidi="he-IL"/>
              </w:rPr>
              <w:t>Tikėjimo turinio pažinimas: ryšys su Kūrėju ir santykis su kitu žmogumi.</w:t>
            </w:r>
          </w:p>
          <w:p w14:paraId="023608E1" w14:textId="77777777" w:rsidR="00CD326A" w:rsidRDefault="00CD326A" w:rsidP="00F17AAA">
            <w:pPr>
              <w:rPr>
                <w:color w:val="000000"/>
                <w:szCs w:val="24"/>
              </w:rPr>
            </w:pPr>
            <w:r>
              <w:rPr>
                <w:color w:val="000000"/>
                <w:szCs w:val="24"/>
              </w:rPr>
              <w:t xml:space="preserve">26.2.1. D-o vaidmuo. </w:t>
            </w:r>
          </w:p>
          <w:p w14:paraId="6DFF602D" w14:textId="77777777" w:rsidR="00CD326A" w:rsidRDefault="00CD326A" w:rsidP="00F17AAA">
            <w:pPr>
              <w:rPr>
                <w:color w:val="000000"/>
                <w:szCs w:val="24"/>
              </w:rPr>
            </w:pPr>
            <w:r>
              <w:rPr>
                <w:color w:val="000000"/>
                <w:szCs w:val="24"/>
              </w:rPr>
              <w:t xml:space="preserve">26.2.2. Maldos paskirtis. </w:t>
            </w:r>
          </w:p>
          <w:p w14:paraId="79198047" w14:textId="77777777" w:rsidR="00CD326A" w:rsidRDefault="00CD326A" w:rsidP="00F17AAA">
            <w:pPr>
              <w:rPr>
                <w:color w:val="000000"/>
              </w:rPr>
            </w:pPr>
            <w:r>
              <w:rPr>
                <w:color w:val="000000"/>
                <w:szCs w:val="24"/>
              </w:rPr>
              <w:lastRenderedPageBreak/>
              <w:t xml:space="preserve">26.2.3. </w:t>
            </w:r>
            <w:r>
              <w:rPr>
                <w:bCs/>
                <w:color w:val="000000"/>
                <w:szCs w:val="24"/>
                <w:shd w:val="clear" w:color="auto" w:fill="FFFFFF"/>
                <w:lang w:bidi="he-IL"/>
              </w:rPr>
              <w:t>Dešimt D–o įsakymų.</w:t>
            </w:r>
            <w:r>
              <w:rPr>
                <w:color w:val="000000"/>
                <w:szCs w:val="24"/>
                <w:shd w:val="clear" w:color="auto" w:fill="FFFFFF"/>
                <w:lang w:bidi="he-IL"/>
              </w:rPr>
              <w:t xml:space="preserve"> </w:t>
            </w:r>
            <w:r>
              <w:rPr>
                <w:color w:val="000000"/>
                <w:szCs w:val="24"/>
              </w:rPr>
              <w:t xml:space="preserve"> </w:t>
            </w:r>
          </w:p>
        </w:tc>
        <w:tc>
          <w:tcPr>
            <w:tcW w:w="1856" w:type="dxa"/>
            <w:tcBorders>
              <w:top w:val="single" w:sz="4" w:space="0" w:color="000000"/>
              <w:left w:val="single" w:sz="4" w:space="0" w:color="000000"/>
              <w:bottom w:val="single" w:sz="4" w:space="0" w:color="000000"/>
              <w:right w:val="single" w:sz="4" w:space="0" w:color="000000"/>
            </w:tcBorders>
          </w:tcPr>
          <w:p w14:paraId="625B2425" w14:textId="77777777" w:rsidR="00CD326A" w:rsidRDefault="00CD326A" w:rsidP="00F17AAA">
            <w:pPr>
              <w:jc w:val="center"/>
            </w:pPr>
            <w:r>
              <w:lastRenderedPageBreak/>
              <w:t>5</w:t>
            </w:r>
          </w:p>
        </w:tc>
        <w:tc>
          <w:tcPr>
            <w:tcW w:w="1856" w:type="dxa"/>
            <w:tcBorders>
              <w:top w:val="single" w:sz="4" w:space="0" w:color="000000"/>
              <w:left w:val="single" w:sz="4" w:space="0" w:color="000000"/>
              <w:bottom w:val="single" w:sz="4" w:space="0" w:color="000000"/>
              <w:right w:val="single" w:sz="4" w:space="0" w:color="000000"/>
            </w:tcBorders>
          </w:tcPr>
          <w:p w14:paraId="5D867F20" w14:textId="77777777" w:rsidR="00CD326A" w:rsidRDefault="00CD326A" w:rsidP="00F17AAA">
            <w:pPr>
              <w:jc w:val="center"/>
            </w:pPr>
          </w:p>
        </w:tc>
      </w:tr>
      <w:tr w:rsidR="00CD326A" w14:paraId="4023E3AD" w14:textId="77777777" w:rsidTr="00F17AAA">
        <w:tc>
          <w:tcPr>
            <w:tcW w:w="844" w:type="dxa"/>
            <w:tcBorders>
              <w:top w:val="single" w:sz="4" w:space="0" w:color="000000"/>
              <w:left w:val="single" w:sz="4" w:space="0" w:color="000000"/>
              <w:bottom w:val="single" w:sz="4" w:space="0" w:color="000000"/>
              <w:right w:val="single" w:sz="4" w:space="0" w:color="000000"/>
            </w:tcBorders>
          </w:tcPr>
          <w:p w14:paraId="0A2031E1" w14:textId="77777777" w:rsidR="00CD326A" w:rsidRDefault="00CD326A" w:rsidP="00F17AAA">
            <w:pPr>
              <w:jc w:val="center"/>
            </w:pPr>
            <w:r>
              <w:t>4.</w:t>
            </w:r>
          </w:p>
        </w:tc>
        <w:tc>
          <w:tcPr>
            <w:tcW w:w="4666" w:type="dxa"/>
            <w:tcBorders>
              <w:top w:val="single" w:sz="4" w:space="0" w:color="000000"/>
              <w:left w:val="single" w:sz="4" w:space="0" w:color="000000"/>
              <w:bottom w:val="single" w:sz="4" w:space="0" w:color="000000"/>
              <w:right w:val="single" w:sz="4" w:space="0" w:color="000000"/>
            </w:tcBorders>
          </w:tcPr>
          <w:p w14:paraId="102649D3" w14:textId="77777777" w:rsidR="00CD326A" w:rsidRDefault="00CD326A" w:rsidP="00F17AAA">
            <w:pPr>
              <w:rPr>
                <w:color w:val="000000"/>
                <w:szCs w:val="24"/>
              </w:rPr>
            </w:pPr>
            <w:r>
              <w:rPr>
                <w:color w:val="000000"/>
                <w:szCs w:val="24"/>
              </w:rPr>
              <w:t xml:space="preserve"> 26.3. Šventės, tradicijos, ritualai, bendruomenės gyvenimas</w:t>
            </w:r>
            <w:r>
              <w:rPr>
                <w:bCs/>
                <w:szCs w:val="24"/>
                <w:lang w:bidi="he-IL"/>
              </w:rPr>
              <w:t>.</w:t>
            </w:r>
          </w:p>
          <w:p w14:paraId="27EAE943" w14:textId="77777777" w:rsidR="00CD326A" w:rsidRDefault="00CD326A" w:rsidP="00F17AAA">
            <w:pPr>
              <w:rPr>
                <w:color w:val="000000"/>
                <w:szCs w:val="24"/>
              </w:rPr>
            </w:pPr>
            <w:r>
              <w:rPr>
                <w:color w:val="000000"/>
                <w:szCs w:val="24"/>
              </w:rPr>
              <w:t xml:space="preserve">26.3.1. Judėjų kalendorius. </w:t>
            </w:r>
          </w:p>
          <w:p w14:paraId="7A037F5C" w14:textId="77777777" w:rsidR="00CD326A" w:rsidRDefault="00CD326A" w:rsidP="00F17AAA">
            <w:pPr>
              <w:rPr>
                <w:color w:val="000000"/>
                <w:szCs w:val="24"/>
              </w:rPr>
            </w:pPr>
            <w:r>
              <w:rPr>
                <w:color w:val="000000"/>
                <w:szCs w:val="24"/>
              </w:rPr>
              <w:t>26.3.2. Rašmenys</w:t>
            </w:r>
          </w:p>
          <w:p w14:paraId="7339EC52" w14:textId="77777777" w:rsidR="00CD326A" w:rsidRPr="009B3BFE" w:rsidRDefault="00CD326A" w:rsidP="00F17AAA">
            <w:pPr>
              <w:rPr>
                <w:color w:val="000000"/>
                <w:szCs w:val="24"/>
              </w:rPr>
            </w:pPr>
            <w:r>
              <w:rPr>
                <w:color w:val="000000"/>
                <w:szCs w:val="24"/>
              </w:rPr>
              <w:t>26.3.3. Šventės ir jų tradicijos.</w:t>
            </w:r>
          </w:p>
        </w:tc>
        <w:tc>
          <w:tcPr>
            <w:tcW w:w="1856" w:type="dxa"/>
            <w:tcBorders>
              <w:top w:val="single" w:sz="4" w:space="0" w:color="000000"/>
              <w:left w:val="single" w:sz="4" w:space="0" w:color="000000"/>
              <w:bottom w:val="single" w:sz="4" w:space="0" w:color="000000"/>
              <w:right w:val="single" w:sz="4" w:space="0" w:color="000000"/>
            </w:tcBorders>
          </w:tcPr>
          <w:p w14:paraId="102C0864" w14:textId="77777777" w:rsidR="00CD326A" w:rsidRDefault="00CD326A" w:rsidP="00F17AAA">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044AAEE3" w14:textId="77777777" w:rsidR="00CD326A" w:rsidRDefault="00CD326A" w:rsidP="00F17AAA">
            <w:pPr>
              <w:jc w:val="center"/>
            </w:pPr>
          </w:p>
        </w:tc>
      </w:tr>
      <w:tr w:rsidR="00CD326A" w14:paraId="7A199E0E" w14:textId="77777777" w:rsidTr="00F17AAA">
        <w:tc>
          <w:tcPr>
            <w:tcW w:w="844" w:type="dxa"/>
            <w:tcBorders>
              <w:top w:val="single" w:sz="4" w:space="0" w:color="000000"/>
              <w:left w:val="single" w:sz="4" w:space="0" w:color="000000"/>
              <w:bottom w:val="single" w:sz="4" w:space="0" w:color="000000"/>
              <w:right w:val="single" w:sz="4" w:space="0" w:color="000000"/>
            </w:tcBorders>
          </w:tcPr>
          <w:p w14:paraId="3BE239F1" w14:textId="77777777" w:rsidR="00CD326A" w:rsidRDefault="00CD326A" w:rsidP="00F17AAA">
            <w:pPr>
              <w:jc w:val="center"/>
            </w:pPr>
            <w:r>
              <w:t>5.</w:t>
            </w:r>
          </w:p>
        </w:tc>
        <w:tc>
          <w:tcPr>
            <w:tcW w:w="4666" w:type="dxa"/>
            <w:tcBorders>
              <w:top w:val="single" w:sz="4" w:space="0" w:color="000000"/>
              <w:left w:val="single" w:sz="4" w:space="0" w:color="000000"/>
              <w:bottom w:val="single" w:sz="4" w:space="0" w:color="000000"/>
              <w:right w:val="single" w:sz="4" w:space="0" w:color="000000"/>
            </w:tcBorders>
          </w:tcPr>
          <w:p w14:paraId="70D5A113" w14:textId="77777777" w:rsidR="00CD326A" w:rsidRDefault="00CD326A" w:rsidP="00F17AAA">
            <w:pPr>
              <w:rPr>
                <w:color w:val="000000"/>
                <w:szCs w:val="24"/>
              </w:rPr>
            </w:pPr>
            <w:r>
              <w:rPr>
                <w:color w:val="000000"/>
                <w:szCs w:val="24"/>
              </w:rPr>
              <w:t>26.4. Santykis su visuomene.</w:t>
            </w:r>
          </w:p>
          <w:p w14:paraId="4E913D87" w14:textId="77777777" w:rsidR="00CD326A" w:rsidRDefault="00CD326A" w:rsidP="00F17AAA">
            <w:pPr>
              <w:rPr>
                <w:color w:val="000000"/>
                <w:szCs w:val="24"/>
              </w:rPr>
            </w:pPr>
            <w:r>
              <w:rPr>
                <w:color w:val="000000"/>
                <w:szCs w:val="24"/>
              </w:rPr>
              <w:t>26.4.1. Pažintis su kitomis religijomis.</w:t>
            </w:r>
          </w:p>
          <w:p w14:paraId="34F245FA" w14:textId="77777777" w:rsidR="00CD326A" w:rsidRDefault="00CD326A" w:rsidP="00F17AAA">
            <w:pPr>
              <w:rPr>
                <w:color w:val="000000"/>
                <w:szCs w:val="24"/>
              </w:rPr>
            </w:pPr>
            <w:r>
              <w:rPr>
                <w:color w:val="000000"/>
                <w:szCs w:val="24"/>
              </w:rPr>
              <w:t xml:space="preserve">26.4.2. Žydų ir kitų tautų maldos namai. </w:t>
            </w:r>
          </w:p>
          <w:p w14:paraId="4D734ACE" w14:textId="77777777" w:rsidR="00CD326A" w:rsidRDefault="00CD326A" w:rsidP="00F17AAA">
            <w:pPr>
              <w:rPr>
                <w:bCs/>
                <w:lang w:val="en-US"/>
              </w:rPr>
            </w:pPr>
            <w:r>
              <w:rPr>
                <w:color w:val="000000"/>
                <w:szCs w:val="24"/>
              </w:rPr>
              <w:t xml:space="preserve">26.4.3. Kokios būna šeimos. </w:t>
            </w:r>
          </w:p>
        </w:tc>
        <w:tc>
          <w:tcPr>
            <w:tcW w:w="1856" w:type="dxa"/>
            <w:tcBorders>
              <w:top w:val="single" w:sz="4" w:space="0" w:color="000000"/>
              <w:left w:val="single" w:sz="4" w:space="0" w:color="000000"/>
              <w:bottom w:val="single" w:sz="4" w:space="0" w:color="000000"/>
              <w:right w:val="single" w:sz="4" w:space="0" w:color="000000"/>
            </w:tcBorders>
          </w:tcPr>
          <w:p w14:paraId="5B09A982" w14:textId="77777777" w:rsidR="00CD326A" w:rsidRDefault="00CD326A" w:rsidP="00F17AAA">
            <w:pPr>
              <w:jc w:val="center"/>
            </w:pPr>
            <w:r>
              <w:t>5</w:t>
            </w:r>
          </w:p>
        </w:tc>
        <w:tc>
          <w:tcPr>
            <w:tcW w:w="1856" w:type="dxa"/>
            <w:tcBorders>
              <w:top w:val="single" w:sz="4" w:space="0" w:color="000000"/>
              <w:left w:val="single" w:sz="4" w:space="0" w:color="000000"/>
              <w:bottom w:val="single" w:sz="4" w:space="0" w:color="000000"/>
              <w:right w:val="single" w:sz="4" w:space="0" w:color="000000"/>
            </w:tcBorders>
          </w:tcPr>
          <w:p w14:paraId="1CB8D6EA" w14:textId="77777777" w:rsidR="00CD326A" w:rsidRDefault="00CD326A" w:rsidP="00F17AAA">
            <w:pPr>
              <w:jc w:val="center"/>
            </w:pPr>
          </w:p>
        </w:tc>
      </w:tr>
      <w:tr w:rsidR="00CD326A" w14:paraId="1AFE4A52" w14:textId="77777777" w:rsidTr="00F17AAA">
        <w:tc>
          <w:tcPr>
            <w:tcW w:w="844" w:type="dxa"/>
            <w:tcBorders>
              <w:top w:val="single" w:sz="4" w:space="0" w:color="000000"/>
              <w:left w:val="single" w:sz="4" w:space="0" w:color="000000"/>
              <w:bottom w:val="single" w:sz="4" w:space="0" w:color="000000"/>
              <w:right w:val="single" w:sz="4" w:space="0" w:color="000000"/>
            </w:tcBorders>
          </w:tcPr>
          <w:p w14:paraId="43D17120" w14:textId="77777777" w:rsidR="00CD326A" w:rsidRDefault="00CD326A" w:rsidP="00F17AAA">
            <w:pPr>
              <w:jc w:val="center"/>
            </w:pPr>
            <w:r>
              <w:t>6.</w:t>
            </w:r>
          </w:p>
        </w:tc>
        <w:tc>
          <w:tcPr>
            <w:tcW w:w="4666" w:type="dxa"/>
            <w:tcBorders>
              <w:top w:val="single" w:sz="4" w:space="0" w:color="000000"/>
              <w:left w:val="single" w:sz="4" w:space="0" w:color="000000"/>
              <w:bottom w:val="single" w:sz="4" w:space="0" w:color="000000"/>
              <w:right w:val="single" w:sz="4" w:space="0" w:color="000000"/>
            </w:tcBorders>
          </w:tcPr>
          <w:p w14:paraId="54EDC425" w14:textId="77777777" w:rsidR="00CD326A" w:rsidRDefault="00CD326A" w:rsidP="00F17AAA">
            <w:pPr>
              <w:rPr>
                <w:color w:val="000000"/>
                <w:szCs w:val="24"/>
              </w:rPr>
            </w:pPr>
            <w:r>
              <w:rPr>
                <w:color w:val="000000"/>
                <w:szCs w:val="24"/>
              </w:rPr>
              <w:t xml:space="preserve">26.5. </w:t>
            </w:r>
            <w:r>
              <w:rPr>
                <w:color w:val="000000"/>
                <w:szCs w:val="24"/>
                <w:lang w:bidi="he-IL"/>
              </w:rPr>
              <w:t>Judaizmo sąsajos su žydų tautos istorija</w:t>
            </w:r>
            <w:r>
              <w:rPr>
                <w:bCs/>
                <w:szCs w:val="24"/>
                <w:lang w:bidi="he-IL"/>
              </w:rPr>
              <w:t>.</w:t>
            </w:r>
          </w:p>
          <w:p w14:paraId="408AB262" w14:textId="77777777" w:rsidR="00CD326A" w:rsidRDefault="00CD326A" w:rsidP="00F17AAA">
            <w:pPr>
              <w:rPr>
                <w:color w:val="000000"/>
                <w:szCs w:val="24"/>
              </w:rPr>
            </w:pPr>
            <w:r>
              <w:rPr>
                <w:color w:val="000000"/>
                <w:szCs w:val="24"/>
              </w:rPr>
              <w:t xml:space="preserve">26.5.1. Ką judaizmas moko apie pasaulį ir žmoniją? </w:t>
            </w:r>
          </w:p>
          <w:p w14:paraId="23EA2582" w14:textId="77777777" w:rsidR="00CD326A" w:rsidRDefault="00CD326A" w:rsidP="00F17AAA">
            <w:pPr>
              <w:rPr>
                <w:color w:val="000000"/>
                <w:szCs w:val="24"/>
              </w:rPr>
            </w:pPr>
            <w:r>
              <w:rPr>
                <w:color w:val="000000"/>
                <w:szCs w:val="24"/>
              </w:rPr>
              <w:t xml:space="preserve">26.5.2. Žydų tautos simboliai. </w:t>
            </w:r>
          </w:p>
          <w:p w14:paraId="68AD9FC6" w14:textId="77777777" w:rsidR="00CD326A" w:rsidRDefault="00CD326A" w:rsidP="00F17AAA">
            <w:r>
              <w:rPr>
                <w:color w:val="000000"/>
                <w:szCs w:val="24"/>
              </w:rPr>
              <w:t xml:space="preserve">26.5.3. Žydų tautos istorija. </w:t>
            </w:r>
          </w:p>
        </w:tc>
        <w:tc>
          <w:tcPr>
            <w:tcW w:w="1856" w:type="dxa"/>
            <w:tcBorders>
              <w:top w:val="single" w:sz="4" w:space="0" w:color="000000"/>
              <w:left w:val="single" w:sz="4" w:space="0" w:color="000000"/>
              <w:bottom w:val="single" w:sz="4" w:space="0" w:color="000000"/>
              <w:right w:val="single" w:sz="4" w:space="0" w:color="000000"/>
            </w:tcBorders>
          </w:tcPr>
          <w:p w14:paraId="67D76DEE" w14:textId="77777777" w:rsidR="00CD326A" w:rsidRDefault="00CD326A" w:rsidP="00F17AAA">
            <w:pPr>
              <w:jc w:val="center"/>
            </w:pPr>
            <w:r>
              <w:t>4</w:t>
            </w:r>
          </w:p>
        </w:tc>
        <w:tc>
          <w:tcPr>
            <w:tcW w:w="1856" w:type="dxa"/>
            <w:tcBorders>
              <w:top w:val="single" w:sz="4" w:space="0" w:color="000000"/>
              <w:left w:val="single" w:sz="4" w:space="0" w:color="000000"/>
              <w:bottom w:val="single" w:sz="4" w:space="0" w:color="000000"/>
              <w:right w:val="single" w:sz="4" w:space="0" w:color="000000"/>
            </w:tcBorders>
          </w:tcPr>
          <w:p w14:paraId="4EA13F18" w14:textId="77777777" w:rsidR="00CD326A" w:rsidRDefault="00CD326A" w:rsidP="00F17AAA">
            <w:pPr>
              <w:jc w:val="center"/>
            </w:pPr>
          </w:p>
        </w:tc>
      </w:tr>
      <w:tr w:rsidR="00CD326A" w14:paraId="2BECFA6D" w14:textId="77777777" w:rsidTr="00F17AAA">
        <w:tc>
          <w:tcPr>
            <w:tcW w:w="844" w:type="dxa"/>
            <w:tcBorders>
              <w:top w:val="single" w:sz="4" w:space="0" w:color="000000"/>
              <w:left w:val="single" w:sz="4" w:space="0" w:color="000000"/>
              <w:bottom w:val="single" w:sz="4" w:space="0" w:color="000000"/>
              <w:right w:val="single" w:sz="4" w:space="0" w:color="000000"/>
            </w:tcBorders>
          </w:tcPr>
          <w:p w14:paraId="2875F406" w14:textId="77777777" w:rsidR="00CD326A" w:rsidRDefault="00CD326A" w:rsidP="00F17AAA">
            <w:pPr>
              <w:jc w:val="center"/>
            </w:pPr>
            <w:r>
              <w:t>7.</w:t>
            </w:r>
          </w:p>
        </w:tc>
        <w:tc>
          <w:tcPr>
            <w:tcW w:w="4666" w:type="dxa"/>
            <w:tcBorders>
              <w:top w:val="single" w:sz="4" w:space="0" w:color="000000"/>
              <w:left w:val="single" w:sz="4" w:space="0" w:color="000000"/>
              <w:bottom w:val="single" w:sz="4" w:space="0" w:color="000000"/>
              <w:right w:val="single" w:sz="4" w:space="0" w:color="000000"/>
            </w:tcBorders>
          </w:tcPr>
          <w:p w14:paraId="501F418D" w14:textId="77777777" w:rsidR="00CD326A" w:rsidRDefault="00CD326A" w:rsidP="00F17AAA">
            <w:pPr>
              <w:pStyle w:val="ListParagraph"/>
              <w:ind w:left="0"/>
            </w:pPr>
            <w:r>
              <w:t>Ko išmokau per šiuos metus? Refleksija ir įsivertinimas</w:t>
            </w:r>
          </w:p>
        </w:tc>
        <w:tc>
          <w:tcPr>
            <w:tcW w:w="1856" w:type="dxa"/>
            <w:tcBorders>
              <w:top w:val="single" w:sz="4" w:space="0" w:color="000000"/>
              <w:left w:val="single" w:sz="4" w:space="0" w:color="000000"/>
              <w:bottom w:val="single" w:sz="4" w:space="0" w:color="000000"/>
              <w:right w:val="single" w:sz="4" w:space="0" w:color="000000"/>
            </w:tcBorders>
          </w:tcPr>
          <w:p w14:paraId="5A22A0FA" w14:textId="77777777" w:rsidR="00CD326A" w:rsidRDefault="00CD326A" w:rsidP="00F17AAA">
            <w:pPr>
              <w:jc w:val="center"/>
            </w:pPr>
            <w:r>
              <w:t>1</w:t>
            </w:r>
          </w:p>
        </w:tc>
        <w:tc>
          <w:tcPr>
            <w:tcW w:w="1856" w:type="dxa"/>
            <w:tcBorders>
              <w:top w:val="single" w:sz="4" w:space="0" w:color="000000"/>
              <w:left w:val="single" w:sz="4" w:space="0" w:color="000000"/>
              <w:bottom w:val="single" w:sz="4" w:space="0" w:color="000000"/>
              <w:right w:val="single" w:sz="4" w:space="0" w:color="000000"/>
            </w:tcBorders>
          </w:tcPr>
          <w:p w14:paraId="7D868017" w14:textId="77777777" w:rsidR="00CD326A" w:rsidRDefault="00CD326A" w:rsidP="00F17AAA">
            <w:pPr>
              <w:jc w:val="center"/>
            </w:pPr>
          </w:p>
        </w:tc>
      </w:tr>
    </w:tbl>
    <w:p w14:paraId="3D4FFC0B" w14:textId="77777777" w:rsidR="00CD326A" w:rsidRDefault="00CD326A" w:rsidP="00CD326A"/>
    <w:p w14:paraId="408500AC" w14:textId="77777777" w:rsidR="001343FA" w:rsidRDefault="001343FA"/>
    <w:sectPr w:rsidR="001343FA" w:rsidSect="008F5765">
      <w:type w:val="continuous"/>
      <w:pgSz w:w="11906" w:h="16838"/>
      <w:pgMar w:top="1701" w:right="567" w:bottom="1134" w:left="1701" w:header="567" w:footer="567" w:gutter="0"/>
      <w:cols w:space="1296"/>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DC540D"/>
    <w:multiLevelType w:val="multilevel"/>
    <w:tmpl w:val="65D86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5E6AD1"/>
    <w:multiLevelType w:val="multilevel"/>
    <w:tmpl w:val="3054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326A"/>
    <w:rsid w:val="000D0839"/>
    <w:rsid w:val="001343FA"/>
    <w:rsid w:val="002146DC"/>
    <w:rsid w:val="00546379"/>
    <w:rsid w:val="008F5765"/>
    <w:rsid w:val="009074B9"/>
    <w:rsid w:val="00CD326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2316A"/>
  <w15:chartTrackingRefBased/>
  <w15:docId w15:val="{8389CA35-3F6C-4329-B114-4AF2D44D3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t-LT" w:eastAsia="en-US" w:bidi="ar-SA"/>
      </w:rPr>
    </w:rPrDefault>
    <w:pPrDefault>
      <w:pPr>
        <w:ind w:firstLine="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326A"/>
    <w:pPr>
      <w:suppressAutoHyphens/>
      <w:ind w:firstLine="0"/>
      <w:jc w:val="left"/>
    </w:pPr>
    <w:rPr>
      <w:rFonts w:eastAsia="Times New Roman" w:cs="Times New Roman"/>
      <w:szCs w:val="20"/>
      <w:lang w:eastAsia="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326A"/>
    <w:pPr>
      <w:ind w:left="720"/>
      <w:contextualSpacing/>
    </w:pPr>
  </w:style>
  <w:style w:type="paragraph" w:customStyle="1" w:styleId="paragraph">
    <w:name w:val="paragraph"/>
    <w:basedOn w:val="Normal"/>
    <w:rsid w:val="00CD326A"/>
    <w:pPr>
      <w:suppressAutoHyphens w:val="0"/>
      <w:spacing w:before="100" w:beforeAutospacing="1" w:after="100" w:afterAutospacing="1"/>
    </w:pPr>
    <w:rPr>
      <w:szCs w:val="24"/>
    </w:rPr>
  </w:style>
  <w:style w:type="character" w:customStyle="1" w:styleId="normaltextrun">
    <w:name w:val="normaltextrun"/>
    <w:basedOn w:val="DefaultParagraphFont"/>
    <w:rsid w:val="00CD326A"/>
  </w:style>
  <w:style w:type="character" w:customStyle="1" w:styleId="eop">
    <w:name w:val="eop"/>
    <w:basedOn w:val="DefaultParagraphFont"/>
    <w:rsid w:val="00CD326A"/>
  </w:style>
  <w:style w:type="character" w:styleId="Hyperlink">
    <w:name w:val="Hyperlink"/>
    <w:basedOn w:val="DefaultParagraphFont"/>
    <w:uiPriority w:val="99"/>
    <w:unhideWhenUsed/>
    <w:rsid w:val="00CD32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9688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sasmm-my.sharepoint.com/personal/svietimo_portalas_nsa_smm_lt/_layouts/15/Doc.aspx?sourcedoc=%7b01fb52b5-9045-4eb9-a93d-f368f78906f4%7d&amp;action=view&amp;wd=target%281.%20Naujo%20turinio%20mokymo%20rekomendacijos.one%7C27298052-116a-4901-90c0-d0dad2ae0eeb%2FDalyko%20naujo%20turinio%20mokymo%20rekomendacijos.%7C0a90bb9c-10f2-4a2f-b936-d087898d952e%2F%29&amp;wdorigin=NavigationUrl" TargetMode="Externa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emokykla.lt/bendrosios-programos/pagrindinis-ugdymas/20?types=5%2C6&amp;clases=3650%2C3663&amp;ach-1=1" TargetMode="External"/><Relationship Id="rId4" Type="http://schemas.openxmlformats.org/officeDocument/2006/relationships/numbering" Target="numbering.xml"/><Relationship Id="rId9" Type="http://schemas.openxmlformats.org/officeDocument/2006/relationships/hyperlink" Target="https://www.emokykla.lt" TargetMode="Externa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441e4d8e-a8ab-46be-9694-e40af28e9c6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149875867A94D24C97D3673D8ECB2620" ma:contentTypeVersion="15" ma:contentTypeDescription="Kurkite naują dokumentą." ma:contentTypeScope="" ma:versionID="bfdda8eae45b8af3959757fda613b5a3">
  <xsd:schema xmlns:xsd="http://www.w3.org/2001/XMLSchema" xmlns:xs="http://www.w3.org/2001/XMLSchema" xmlns:p="http://schemas.microsoft.com/office/2006/metadata/properties" xmlns:ns3="441e4d8e-a8ab-46be-9694-e40af28e9c61" xmlns:ns4="bd2a18c2-06d4-44cd-af38-3237b532008a" targetNamespace="http://schemas.microsoft.com/office/2006/metadata/properties" ma:root="true" ma:fieldsID="5a0765202c6bd219ffd92568c7db129c" ns3:_="" ns4:_="">
    <xsd:import namespace="441e4d8e-a8ab-46be-9694-e40af28e9c61"/>
    <xsd:import namespace="bd2a18c2-06d4-44cd-af38-3237b532008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1e4d8e-a8ab-46be-9694-e40af28e9c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bd2a18c2-06d4-44cd-af38-3237b532008a" elementFormDefault="qualified">
    <xsd:import namespace="http://schemas.microsoft.com/office/2006/documentManagement/types"/>
    <xsd:import namespace="http://schemas.microsoft.com/office/infopath/2007/PartnerControls"/>
    <xsd:element name="SharedWithUsers" ma:index="10" nillable="true" ma:displayName="Bendrinama s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Bendrinta su išsamia informacija" ma:internalName="SharedWithDetails" ma:readOnly="true">
      <xsd:simpleType>
        <xsd:restriction base="dms:Note">
          <xsd:maxLength value="255"/>
        </xsd:restriction>
      </xsd:simpleType>
    </xsd:element>
    <xsd:element name="SharingHintHash" ma:index="12" nillable="true" ma:displayName="Bendrinimo užuominos maiš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0C57C40-F6DB-4D5B-A24F-C6F55C838BFE}">
  <ds:schemaRef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purl.org/dc/terms/"/>
    <ds:schemaRef ds:uri="bd2a18c2-06d4-44cd-af38-3237b532008a"/>
    <ds:schemaRef ds:uri="441e4d8e-a8ab-46be-9694-e40af28e9c61"/>
    <ds:schemaRef ds:uri="http://www.w3.org/XML/1998/namespace"/>
  </ds:schemaRefs>
</ds:datastoreItem>
</file>

<file path=customXml/itemProps2.xml><?xml version="1.0" encoding="utf-8"?>
<ds:datastoreItem xmlns:ds="http://schemas.openxmlformats.org/officeDocument/2006/customXml" ds:itemID="{32DB3243-416D-4661-B399-6BB5DF862B2B}">
  <ds:schemaRefs>
    <ds:schemaRef ds:uri="http://schemas.microsoft.com/sharepoint/v3/contenttype/forms"/>
  </ds:schemaRefs>
</ds:datastoreItem>
</file>

<file path=customXml/itemProps3.xml><?xml version="1.0" encoding="utf-8"?>
<ds:datastoreItem xmlns:ds="http://schemas.openxmlformats.org/officeDocument/2006/customXml" ds:itemID="{2A2C90CD-BFCC-45C9-8A74-346165B25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1e4d8e-a8ab-46be-9694-e40af28e9c61"/>
    <ds:schemaRef ds:uri="bd2a18c2-06d4-44cd-af38-3237b532008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2841</Words>
  <Characters>1620</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Julija Sinicienė</dc:creator>
  <cp:keywords/>
  <dc:description/>
  <cp:lastModifiedBy>Julija Sinicienė</cp:lastModifiedBy>
  <cp:revision>2</cp:revision>
  <dcterms:created xsi:type="dcterms:W3CDTF">2023-05-29T10:25:00Z</dcterms:created>
  <dcterms:modified xsi:type="dcterms:W3CDTF">2023-05-31T13:13:00Z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0x010100149875867A94D24C97D3673D8ECB2620</vt:lpwstr>
  </property>
</Properties>
</file>