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C01" w:rsidRDefault="00C85C01" w:rsidP="00C85C01">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85C01" w:rsidRDefault="00C85C01" w:rsidP="00C85C0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Pr>
        <w:t> </w:t>
      </w:r>
    </w:p>
    <w:p w:rsidR="00C85C01" w:rsidRDefault="00C85C01" w:rsidP="00C85C0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85C01" w:rsidRPr="004155E1" w:rsidRDefault="00C85C01" w:rsidP="00C85C0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85C01" w:rsidRPr="00CD049E" w:rsidRDefault="00C85C01" w:rsidP="00C85C01">
      <w:pPr>
        <w:pStyle w:val="ListParagraph"/>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85C01" w:rsidRPr="00CD049E"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Aukštesniems mokinių pasiekimams ugdyti: projektinė veikla (dalykiniai ir tarpdalykiniai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85C01" w:rsidRDefault="00C85C01" w:rsidP="00C85C01">
      <w:pPr>
        <w:spacing w:after="0"/>
        <w:ind w:firstLine="360"/>
        <w:jc w:val="both"/>
        <w:rPr>
          <w:rFonts w:ascii="Times New Roman" w:eastAsia="Times New Roman" w:hAnsi="Times New Roman" w:cs="Times New Roman"/>
          <w:sz w:val="24"/>
          <w:szCs w:val="24"/>
        </w:rPr>
      </w:pPr>
    </w:p>
    <w:p w:rsidR="00C85C01" w:rsidRDefault="00C85C01" w:rsidP="00C85C0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85C01" w:rsidRPr="00C41A17" w:rsidRDefault="00C85C01" w:rsidP="00C85C01">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Planuodamas pamokų ciklą mokytojas taip pat planuoja pasiekimus ir kompetencijas, kurios bus ugdomos šiame cikle, gali planuoti mokymos(si)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C85C01" w:rsidRDefault="00C85C01" w:rsidP="00C85C01">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C85C01" w:rsidRDefault="00C85C01" w:rsidP="00C85C01">
      <w:pPr>
        <w:spacing w:after="0" w:line="240" w:lineRule="auto"/>
        <w:jc w:val="both"/>
        <w:textAlignment w:val="baseline"/>
        <w:rPr>
          <w:rFonts w:ascii="Times New Roman" w:eastAsia="Times New Roman" w:hAnsi="Times New Roman" w:cs="Times New Roman"/>
          <w:b/>
          <w:sz w:val="24"/>
          <w:szCs w:val="24"/>
        </w:rPr>
      </w:pPr>
    </w:p>
    <w:p w:rsidR="00C85C01" w:rsidRDefault="00C85C01" w:rsidP="00C85C01">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85C01" w:rsidRDefault="00C85C01" w:rsidP="00C85C01">
      <w:pPr>
        <w:spacing w:after="0" w:line="276" w:lineRule="auto"/>
        <w:jc w:val="center"/>
        <w:rPr>
          <w:rFonts w:ascii="Times New Roman" w:eastAsia="Times New Roman" w:hAnsi="Times New Roman" w:cs="Times New Roman"/>
          <w:sz w:val="24"/>
          <w:szCs w:val="24"/>
          <w:lang w:eastAsia="lt-LT"/>
        </w:rPr>
      </w:pPr>
    </w:p>
    <w:p w:rsidR="00662569" w:rsidRDefault="00662569" w:rsidP="00662569">
      <w:pPr>
        <w:spacing w:after="0" w:line="240" w:lineRule="auto"/>
        <w:jc w:val="both"/>
        <w:textAlignment w:val="baseline"/>
        <w:rPr>
          <w:rFonts w:ascii="Times New Roman" w:eastAsia="Times New Roman" w:hAnsi="Times New Roman" w:cs="Times New Roman"/>
          <w:b/>
          <w:sz w:val="24"/>
          <w:szCs w:val="24"/>
        </w:rPr>
      </w:pPr>
    </w:p>
    <w:p w:rsidR="00662569" w:rsidRPr="00282FC7" w:rsidRDefault="00662569" w:rsidP="00282FC7">
      <w:pPr>
        <w:spacing w:after="0" w:line="276" w:lineRule="auto"/>
        <w:jc w:val="center"/>
        <w:rPr>
          <w:rFonts w:ascii="Times New Roman" w:eastAsia="Times New Roman" w:hAnsi="Times New Roman" w:cs="Times New Roman"/>
          <w:b/>
          <w:sz w:val="24"/>
          <w:szCs w:val="24"/>
        </w:rPr>
      </w:pPr>
      <w:r w:rsidRPr="001F09FD">
        <w:rPr>
          <w:rFonts w:ascii="Times New Roman" w:eastAsia="Times New Roman" w:hAnsi="Times New Roman" w:cs="Times New Roman"/>
          <w:sz w:val="24"/>
          <w:szCs w:val="24"/>
        </w:rPr>
        <w:t>LENKŲ KALBOS IR LITERATŪROS</w:t>
      </w:r>
      <w:r w:rsidRPr="001F09F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sz w:val="24"/>
          <w:szCs w:val="24"/>
          <w:lang w:eastAsia="lt-LT"/>
        </w:rPr>
        <w:t>7</w:t>
      </w:r>
      <w:r w:rsidRPr="006123A0">
        <w:rPr>
          <w:rFonts w:ascii="Times New Roman" w:eastAsia="Times New Roman" w:hAnsi="Times New Roman" w:cs="Times New Roman"/>
          <w:b/>
          <w:bCs/>
          <w:sz w:val="24"/>
          <w:szCs w:val="24"/>
          <w:lang w:eastAsia="lt-LT"/>
        </w:rPr>
        <w:t xml:space="preserve"> KLASEI</w:t>
      </w:r>
    </w:p>
    <w:p w:rsidR="00F7210C" w:rsidRDefault="00F7210C" w:rsidP="00F7210C">
      <w:pPr>
        <w:spacing w:after="0" w:line="276" w:lineRule="auto"/>
        <w:jc w:val="both"/>
        <w:textAlignment w:val="baseline"/>
        <w:rPr>
          <w:rFonts w:ascii="Times New Roman" w:eastAsia="Times New Roman" w:hAnsi="Times New Roman" w:cs="Times New Roman"/>
          <w:b/>
          <w:sz w:val="24"/>
          <w:szCs w:val="24"/>
        </w:rPr>
      </w:pPr>
    </w:p>
    <w:p w:rsidR="00C85C01" w:rsidRPr="003175B0" w:rsidRDefault="00C85C01" w:rsidP="00C85C01">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85C01" w:rsidRDefault="00C85C01" w:rsidP="00C85C01">
      <w:pPr>
        <w:spacing w:after="0" w:line="276" w:lineRule="auto"/>
        <w:rPr>
          <w:rFonts w:ascii="Times New Roman" w:eastAsia="Times New Roman" w:hAnsi="Times New Roman" w:cs="Times New Roman"/>
          <w:b/>
          <w:sz w:val="24"/>
          <w:szCs w:val="24"/>
        </w:rPr>
      </w:pPr>
    </w:p>
    <w:p w:rsidR="00C85C01" w:rsidRDefault="00C85C01" w:rsidP="00C85C01">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C85C01" w:rsidRDefault="00C85C01" w:rsidP="00C85C01">
      <w:pPr>
        <w:spacing w:after="0" w:line="240" w:lineRule="auto"/>
        <w:rPr>
          <w:rFonts w:ascii="Times New Roman" w:hAnsi="Times New Roman" w:cs="Times New Roman"/>
          <w:b/>
          <w:sz w:val="24"/>
          <w:szCs w:val="24"/>
        </w:rPr>
      </w:pPr>
    </w:p>
    <w:p w:rsidR="00C85C01" w:rsidRPr="00FF575A" w:rsidRDefault="00C85C01" w:rsidP="00C85C01">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C85C01" w:rsidRPr="00FF575A" w:rsidRDefault="00C85C01" w:rsidP="00C85C01">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F7210C" w:rsidRDefault="00F7210C" w:rsidP="00F7210C">
      <w:pPr>
        <w:pBdr>
          <w:top w:val="nil"/>
          <w:left w:val="nil"/>
          <w:bottom w:val="nil"/>
          <w:right w:val="nil"/>
          <w:between w:val="nil"/>
        </w:pBdr>
        <w:spacing w:line="240" w:lineRule="auto"/>
        <w:rPr>
          <w:rFonts w:ascii="Times New Roman" w:hAnsi="Times New Roman" w:cs="Times New Roman"/>
          <w:sz w:val="24"/>
          <w:szCs w:val="24"/>
          <w:lang w:eastAsia="lt-LT"/>
        </w:rPr>
      </w:pPr>
    </w:p>
    <w:p w:rsidR="00F7210C" w:rsidRPr="00F7210C" w:rsidRDefault="00F7210C" w:rsidP="00D07535">
      <w:pPr>
        <w:pBdr>
          <w:top w:val="nil"/>
          <w:left w:val="nil"/>
          <w:bottom w:val="nil"/>
          <w:right w:val="nil"/>
          <w:between w:val="nil"/>
        </w:pBdr>
        <w:ind w:firstLine="36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šiuolaikinių autorių; žymiausių lenkų ir užsienio literatūros atstovų; autorių, kurių kūryba ar biografija susijusi su Lietuva; įvairių literatūros tipų – istorinio, nuotykių, komiškosios, fantastinės; kiti kultūros tekstai (pvz., spektakliai, filmai, publicistika, muzikos kūriniai, televizijos laidos, dailė ir grafika, komiksai, reklama ir pan.). Rinkdamasis tekstus, mokytojas atsižvelgia, kad mokiniai turėtų perskaityti ir aptarti </w:t>
      </w:r>
      <w:r w:rsidRPr="00F7210C">
        <w:rPr>
          <w:rFonts w:ascii="Times New Roman" w:hAnsi="Times New Roman" w:cs="Times New Roman"/>
          <w:b/>
          <w:sz w:val="24"/>
          <w:szCs w:val="24"/>
          <w:lang w:eastAsia="lt-LT"/>
        </w:rPr>
        <w:t>bent 6 stambesnės formos kūrinius</w:t>
      </w:r>
      <w:r w:rsidRPr="00F7210C">
        <w:rPr>
          <w:rFonts w:ascii="Times New Roman" w:hAnsi="Times New Roman" w:cs="Times New Roman"/>
          <w:sz w:val="24"/>
          <w:szCs w:val="24"/>
          <w:lang w:eastAsia="lt-LT"/>
        </w:rPr>
        <w:t xml:space="preserve"> (romanus, apysakas, dramas) ir keletą smulkesnių žanrų kūrinių (apsakymų, eilėraščių ir pan.).</w:t>
      </w:r>
    </w:p>
    <w:p w:rsidR="00F7210C" w:rsidRPr="00F7210C" w:rsidRDefault="00F7210C" w:rsidP="00D07535">
      <w:pPr>
        <w:pBdr>
          <w:top w:val="nil"/>
          <w:left w:val="nil"/>
          <w:bottom w:val="nil"/>
          <w:right w:val="nil"/>
          <w:between w:val="nil"/>
        </w:pBdr>
        <w:ind w:firstLine="36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pvz., D. Defoe „Przypadki Robinsona Kruzoe“, Ch. Dickens „Opowieść wigilijna“, A. Domańska „Historia żółtej ciżemki“ (fragmentas „Święty Kazimierz“), A. de Saint-Exupery „Mały Książę“, I. Jurgielewiczowa „Ten obcy“ (arba kitas pasirinktas romanas), K. I. Gałczyński „Teatrzyk Zielona Gęś“, J. Kochanowski, pasirinkta giesmė, „Treny“ (2–3 pasirinktinai), I. Krasicki „Żona modna“, J. I. Kraszewski „Kunigas“, S. Lem (1–2 apsakymai) K. Makuszyński „Szatan z siódmej klasy“, A. Mickiewicz „Świtezianka“ (ir kt.), „Grażyna“, W. Piotrowicz 1–2 apsakymai (iš tomo „Moja czasoprzestrzeń“), A. Mickiewicz „Dziady cz. II“, S. Mrożek „Lew“, M. Musierowicz (pasirinkta knyga), A. Onichimowska (1–2 apsakymai), B. Prus „Z legend dawnego Egiptu“ ir pasirinkta novelė („Sen“ ir (arba) „Omyłka“), K. Pranić „Ela-Sanela“, W. S. Reymont „Chłopi“ (fragmentas „Wigilia u Boryny“), H. Sienkiewicz „Latarnik“, W. Syrokomla „Margier“ (fragmentai), M. Szczygielski „Serce Neftydy“, S. Żeromski „Syzyfowe prace“ (ištrauka Zygier recytuje „Redutę Ordona”) ir kt.</w:t>
      </w:r>
    </w:p>
    <w:p w:rsidR="00F7210C" w:rsidRPr="00F7210C" w:rsidRDefault="00F7210C" w:rsidP="00F7210C">
      <w:pPr>
        <w:pBdr>
          <w:top w:val="nil"/>
          <w:left w:val="nil"/>
          <w:bottom w:val="nil"/>
          <w:right w:val="nil"/>
          <w:between w:val="nil"/>
        </w:pBdr>
        <w:ind w:firstLine="360"/>
        <w:rPr>
          <w:rFonts w:ascii="Times New Roman" w:hAnsi="Times New Roman" w:cs="Times New Roman"/>
          <w:sz w:val="24"/>
          <w:szCs w:val="24"/>
          <w:lang w:eastAsia="lt-LT"/>
        </w:rPr>
      </w:pPr>
      <w:r w:rsidRPr="00F7210C">
        <w:rPr>
          <w:rFonts w:ascii="Times New Roman" w:hAnsi="Times New Roman" w:cs="Times New Roman"/>
          <w:sz w:val="24"/>
          <w:szCs w:val="24"/>
          <w:lang w:eastAsia="lt-LT"/>
        </w:rPr>
        <w:t>Šiuolaikinių ir klasikinių autorių eilėraščiai pasirinktinai: R. Brandstaetter, K. Iłłakowiczówna, A. Mickiewicz, Cz. Miłosz, J. Lec, A. Rybałko, J. Słowacki, W. Szymborska, M. Świetlicki, J. Twardowski ir kt.</w:t>
      </w:r>
    </w:p>
    <w:p w:rsidR="008D493B" w:rsidRDefault="008D493B"/>
    <w:tbl>
      <w:tblPr>
        <w:tblStyle w:val="TableGrid"/>
        <w:tblW w:w="9776" w:type="dxa"/>
        <w:tblLook w:val="04A0" w:firstRow="1" w:lastRow="0" w:firstColumn="1" w:lastColumn="0" w:noHBand="0" w:noVBand="1"/>
      </w:tblPr>
      <w:tblGrid>
        <w:gridCol w:w="5807"/>
        <w:gridCol w:w="1134"/>
        <w:gridCol w:w="2835"/>
      </w:tblGrid>
      <w:tr w:rsidR="00282FC7" w:rsidTr="00282FC7">
        <w:tc>
          <w:tcPr>
            <w:tcW w:w="5807" w:type="dxa"/>
          </w:tcPr>
          <w:p w:rsidR="00282FC7" w:rsidRDefault="00282FC7" w:rsidP="00630F65">
            <w:pPr>
              <w:jc w:val="center"/>
              <w:rPr>
                <w:lang w:val="en-US"/>
              </w:rPr>
            </w:pPr>
            <w:r w:rsidRPr="00540204">
              <w:rPr>
                <w:rFonts w:ascii="Times New Roman" w:eastAsia="Times New Roman" w:hAnsi="Times New Roman" w:cs="Times New Roman"/>
                <w:b/>
                <w:sz w:val="24"/>
                <w:szCs w:val="24"/>
              </w:rPr>
              <w:lastRenderedPageBreak/>
              <w:t>Tema</w:t>
            </w:r>
          </w:p>
        </w:tc>
        <w:tc>
          <w:tcPr>
            <w:tcW w:w="1134" w:type="dxa"/>
          </w:tcPr>
          <w:p w:rsidR="00282FC7" w:rsidRDefault="00282FC7" w:rsidP="00630F65">
            <w:pPr>
              <w:jc w:val="center"/>
              <w:rPr>
                <w:lang w:val="en-US"/>
              </w:rPr>
            </w:pPr>
            <w:r w:rsidRPr="00540204">
              <w:rPr>
                <w:rFonts w:ascii="Times New Roman" w:eastAsia="Times New Roman" w:hAnsi="Times New Roman" w:cs="Times New Roman"/>
                <w:b/>
                <w:sz w:val="24"/>
                <w:szCs w:val="24"/>
              </w:rPr>
              <w:t>Val. sk.</w:t>
            </w:r>
            <w:r w:rsidR="00AE0A6B">
              <w:rPr>
                <w:rFonts w:ascii="Times New Roman" w:eastAsia="Times New Roman" w:hAnsi="Times New Roman" w:cs="Times New Roman"/>
                <w:b/>
                <w:sz w:val="24"/>
                <w:szCs w:val="24"/>
              </w:rPr>
              <w:t xml:space="preserve"> 70 proc.</w:t>
            </w:r>
          </w:p>
        </w:tc>
        <w:tc>
          <w:tcPr>
            <w:tcW w:w="2835" w:type="dxa"/>
          </w:tcPr>
          <w:p w:rsidR="00282FC7" w:rsidRDefault="00282FC7" w:rsidP="00630F65">
            <w:pPr>
              <w:jc w:val="center"/>
              <w:rPr>
                <w:lang w:val="en-US"/>
              </w:rPr>
            </w:pPr>
            <w:r w:rsidRPr="00540204">
              <w:rPr>
                <w:rFonts w:ascii="Times New Roman" w:eastAsia="Times New Roman" w:hAnsi="Times New Roman" w:cs="Times New Roman"/>
                <w:b/>
                <w:sz w:val="24"/>
                <w:szCs w:val="24"/>
              </w:rPr>
              <w:t>Pastabos</w:t>
            </w:r>
          </w:p>
        </w:tc>
      </w:tr>
      <w:tr w:rsidR="00282FC7" w:rsidTr="00201FB9">
        <w:tc>
          <w:tcPr>
            <w:tcW w:w="9776" w:type="dxa"/>
            <w:gridSpan w:val="3"/>
          </w:tcPr>
          <w:p w:rsidR="00282FC7" w:rsidRPr="00951CD1" w:rsidRDefault="00282FC7" w:rsidP="00282FC7">
            <w:pPr>
              <w:jc w:val="center"/>
            </w:pPr>
            <w:r w:rsidRPr="00540204">
              <w:rPr>
                <w:rFonts w:ascii="Times New Roman" w:eastAsia="Times New Roman" w:hAnsi="Times New Roman" w:cs="Times New Roman"/>
                <w:b/>
                <w:sz w:val="24"/>
                <w:szCs w:val="24"/>
              </w:rPr>
              <w:t>Kalbėjimas, klausymas ir sąveika</w:t>
            </w:r>
          </w:p>
        </w:tc>
      </w:tr>
      <w:tr w:rsidR="00282FC7" w:rsidTr="00282FC7">
        <w:tc>
          <w:tcPr>
            <w:tcW w:w="5807" w:type="dxa"/>
          </w:tcPr>
          <w:p w:rsidR="00282FC7"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r w:rsidRPr="00754733">
              <w:rPr>
                <w:rFonts w:ascii="Times New Roman" w:hAnsi="Times New Roman" w:cs="Times New Roman"/>
                <w:sz w:val="24"/>
                <w:szCs w:val="24"/>
                <w:lang w:eastAsia="lt-LT"/>
              </w:rPr>
              <w:t xml:space="preserve">teksto </w:t>
            </w:r>
            <w:r>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Pr>
                <w:rFonts w:ascii="Times New Roman" w:hAnsi="Times New Roman" w:cs="Times New Roman"/>
                <w:sz w:val="24"/>
                <w:szCs w:val="24"/>
                <w:lang w:eastAsia="lt-LT"/>
              </w:rPr>
              <w:t>; turinio</w:t>
            </w:r>
            <w:r w:rsidRPr="00754733">
              <w:rPr>
                <w:rFonts w:ascii="Times New Roman" w:hAnsi="Times New Roman" w:cs="Times New Roman"/>
                <w:sz w:val="24"/>
                <w:szCs w:val="24"/>
                <w:lang w:eastAsia="lt-LT"/>
              </w:rPr>
              <w:t xml:space="preserve"> (informac</w:t>
            </w:r>
            <w:r>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intencijos perteikimas. I</w:t>
            </w:r>
            <w:r w:rsidRPr="00754733">
              <w:rPr>
                <w:rFonts w:ascii="Times New Roman" w:hAnsi="Times New Roman" w:cs="Times New Roman"/>
                <w:sz w:val="24"/>
                <w:szCs w:val="24"/>
                <w:lang w:eastAsia="lt-LT"/>
              </w:rPr>
              <w:t>šre</w:t>
            </w:r>
            <w:r>
              <w:rPr>
                <w:rFonts w:ascii="Times New Roman" w:hAnsi="Times New Roman" w:cs="Times New Roman"/>
                <w:sz w:val="24"/>
                <w:szCs w:val="24"/>
                <w:lang w:eastAsia="lt-LT"/>
              </w:rPr>
              <w:t>ikštų požiūrių atskleidimas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netiesiogiai išreikštos</w:t>
            </w:r>
            <w:r w:rsidRPr="00754733">
              <w:rPr>
                <w:rFonts w:ascii="Times New Roman" w:hAnsi="Times New Roman" w:cs="Times New Roman"/>
                <w:sz w:val="24"/>
                <w:szCs w:val="24"/>
                <w:lang w:eastAsia="lt-LT"/>
              </w:rPr>
              <w:t xml:space="preserve"> minti</w:t>
            </w:r>
            <w:r>
              <w:rPr>
                <w:rFonts w:ascii="Times New Roman" w:hAnsi="Times New Roman" w:cs="Times New Roman"/>
                <w:sz w:val="24"/>
                <w:szCs w:val="24"/>
                <w:lang w:eastAsia="lt-LT"/>
              </w:rPr>
              <w:t>es, kalbinės raiškos elementų nagrinėjimas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Informacijos kritiškas vertinimas;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w:t>
            </w:r>
            <w:r w:rsidRPr="00754733">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Pr="00754733">
              <w:rPr>
                <w:rFonts w:ascii="Times New Roman" w:hAnsi="Times New Roman" w:cs="Times New Roman"/>
                <w:sz w:val="24"/>
                <w:szCs w:val="24"/>
                <w:lang w:eastAsia="lt-LT"/>
              </w:rPr>
              <w:t>, rem</w:t>
            </w:r>
            <w:r>
              <w:rPr>
                <w:rFonts w:ascii="Times New Roman" w:hAnsi="Times New Roman" w:cs="Times New Roman"/>
                <w:sz w:val="24"/>
                <w:szCs w:val="24"/>
                <w:lang w:eastAsia="lt-LT"/>
              </w:rPr>
              <w:t>ian</w:t>
            </w:r>
            <w:r w:rsidRPr="00754733">
              <w:rPr>
                <w:rFonts w:ascii="Times New Roman" w:hAnsi="Times New Roman" w:cs="Times New Roman"/>
                <w:sz w:val="24"/>
                <w:szCs w:val="24"/>
                <w:lang w:eastAsia="lt-LT"/>
              </w:rPr>
              <w:t>tis asmenine patirtimi, tekstu, specifinėmis žiniomis</w:t>
            </w:r>
            <w:r>
              <w:rPr>
                <w:rFonts w:ascii="Times New Roman" w:hAnsi="Times New Roman" w:cs="Times New Roman"/>
                <w:sz w:val="24"/>
                <w:szCs w:val="24"/>
                <w:lang w:eastAsia="lt-LT"/>
              </w:rPr>
              <w:t>. Skirtingos raiškos elementų lyginimas ir vertinimas. Aktyvaus klausymosi strategijų taikymas</w:t>
            </w:r>
            <w:r w:rsidRPr="00754733">
              <w:rPr>
                <w:rFonts w:ascii="Times New Roman" w:hAnsi="Times New Roman" w:cs="Times New Roman"/>
                <w:sz w:val="24"/>
                <w:szCs w:val="24"/>
                <w:lang w:eastAsia="lt-LT"/>
              </w:rPr>
              <w:t>.</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nikavimo situacijose: pokalbio inicijavimas, palaikymas ir plėtojimas</w:t>
            </w:r>
            <w:r w:rsidRPr="00754733">
              <w:rPr>
                <w:rFonts w:ascii="Times New Roman" w:hAnsi="Times New Roman" w:cs="Times New Roman"/>
                <w:sz w:val="24"/>
                <w:szCs w:val="24"/>
                <w:lang w:eastAsia="lt-LT"/>
              </w:rPr>
              <w:t>, remiantis</w:t>
            </w:r>
            <w:r>
              <w:rPr>
                <w:rFonts w:ascii="Times New Roman" w:hAnsi="Times New Roman" w:cs="Times New Roman"/>
                <w:sz w:val="24"/>
                <w:szCs w:val="24"/>
                <w:lang w:eastAsia="lt-LT"/>
              </w:rPr>
              <w:t xml:space="preserve"> asmenine, kultūrine patirtimi ir pasirenkant</w:t>
            </w:r>
            <w:r w:rsidRPr="00754733">
              <w:rPr>
                <w:rFonts w:ascii="Times New Roman" w:hAnsi="Times New Roman" w:cs="Times New Roman"/>
                <w:sz w:val="24"/>
                <w:szCs w:val="24"/>
                <w:lang w:eastAsia="lt-LT"/>
              </w:rPr>
              <w:t xml:space="preserve"> tinkamą kalbinę raišką. </w:t>
            </w:r>
            <w:r>
              <w:rPr>
                <w:rFonts w:ascii="Times New Roman" w:hAnsi="Times New Roman" w:cs="Times New Roman"/>
                <w:sz w:val="24"/>
                <w:szCs w:val="24"/>
                <w:lang w:eastAsia="lt-LT"/>
              </w:rPr>
              <w:t xml:space="preserve">Dalyvavimas </w:t>
            </w:r>
            <w:r w:rsidRPr="00754733">
              <w:rPr>
                <w:rFonts w:ascii="Times New Roman" w:hAnsi="Times New Roman" w:cs="Times New Roman"/>
                <w:sz w:val="24"/>
                <w:szCs w:val="24"/>
                <w:lang w:eastAsia="lt-LT"/>
              </w:rPr>
              <w:t>dis</w:t>
            </w:r>
            <w:r>
              <w:rPr>
                <w:rFonts w:ascii="Times New Roman" w:hAnsi="Times New Roman" w:cs="Times New Roman"/>
                <w:sz w:val="24"/>
                <w:szCs w:val="24"/>
                <w:lang w:eastAsia="lt-LT"/>
              </w:rPr>
              <w:t>kusijoje, siekiant tiesos. G</w:t>
            </w:r>
            <w:r w:rsidRPr="00754733">
              <w:rPr>
                <w:rFonts w:ascii="Times New Roman" w:hAnsi="Times New Roman" w:cs="Times New Roman"/>
                <w:sz w:val="24"/>
                <w:szCs w:val="24"/>
                <w:lang w:eastAsia="lt-LT"/>
              </w:rPr>
              <w:t>inč</w:t>
            </w:r>
            <w:r>
              <w:rPr>
                <w:rFonts w:ascii="Times New Roman" w:hAnsi="Times New Roman" w:cs="Times New Roman"/>
                <w:sz w:val="24"/>
                <w:szCs w:val="24"/>
                <w:lang w:eastAsia="lt-LT"/>
              </w:rPr>
              <w:t>o taisyklės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Etiškas ir saugus bendravimas</w:t>
            </w:r>
            <w:r w:rsidRPr="00754733">
              <w:rPr>
                <w:rFonts w:ascii="Times New Roman" w:hAnsi="Times New Roman" w:cs="Times New Roman"/>
                <w:sz w:val="24"/>
                <w:szCs w:val="24"/>
                <w:lang w:eastAsia="lt-LT"/>
              </w:rPr>
              <w:t xml:space="preserve"> oficialioje ir neoficialioje komunikacinėje si</w:t>
            </w:r>
            <w:r>
              <w:rPr>
                <w:rFonts w:ascii="Times New Roman" w:hAnsi="Times New Roman" w:cs="Times New Roman"/>
                <w:sz w:val="24"/>
                <w:szCs w:val="24"/>
                <w:lang w:eastAsia="lt-LT"/>
              </w:rPr>
              <w:t>tuacijoje, virtualioje erdvėje.</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r>
              <w:rPr>
                <w:rFonts w:ascii="Times New Roman" w:hAnsi="Times New Roman" w:cs="Times New Roman"/>
                <w:sz w:val="24"/>
                <w:szCs w:val="24"/>
                <w:lang w:eastAsia="lt-LT"/>
              </w:rPr>
              <w:t>Bendrinės kalbos tarimas, kirčiavimas, intonavimas</w:t>
            </w:r>
            <w:r w:rsidRPr="001A57F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Žodžiu parengto rišlaus ir vaizdingo teksto pristatymas. Teksto derinimas</w:t>
            </w:r>
            <w:r w:rsidRPr="001A57F0">
              <w:rPr>
                <w:rFonts w:ascii="Times New Roman" w:hAnsi="Times New Roman" w:cs="Times New Roman"/>
                <w:sz w:val="24"/>
                <w:szCs w:val="24"/>
                <w:lang w:eastAsia="lt-LT"/>
              </w:rPr>
              <w:t xml:space="preserve"> su iliustracine medžiaga, naudojantis technologijomis ir internetiniais ištekliais. </w:t>
            </w:r>
            <w:r>
              <w:rPr>
                <w:rFonts w:ascii="Times New Roman" w:hAnsi="Times New Roman" w:cs="Times New Roman"/>
                <w:sz w:val="24"/>
                <w:szCs w:val="24"/>
                <w:lang w:eastAsia="lt-LT"/>
              </w:rPr>
              <w:t xml:space="preserve">Informacinės kalbos specifika. Aktyvus klausymas ir </w:t>
            </w:r>
            <w:r w:rsidR="00CB349B">
              <w:rPr>
                <w:rFonts w:ascii="Times New Roman" w:hAnsi="Times New Roman" w:cs="Times New Roman"/>
                <w:sz w:val="24"/>
                <w:szCs w:val="24"/>
                <w:lang w:eastAsia="lt-LT"/>
              </w:rPr>
              <w:t>k</w:t>
            </w:r>
            <w:r>
              <w:rPr>
                <w:rFonts w:ascii="Times New Roman" w:hAnsi="Times New Roman" w:cs="Times New Roman"/>
                <w:sz w:val="24"/>
                <w:szCs w:val="24"/>
                <w:lang w:eastAsia="lt-LT"/>
              </w:rPr>
              <w:t>albėjimo strategijų taikymas</w:t>
            </w:r>
            <w:r w:rsidRPr="001A57F0">
              <w:rPr>
                <w:rFonts w:ascii="Times New Roman" w:hAnsi="Times New Roman" w:cs="Times New Roman"/>
                <w:sz w:val="24"/>
                <w:szCs w:val="24"/>
                <w:lang w:eastAsia="lt-LT"/>
              </w:rPr>
              <w:t>: pristatyti tekstą žodžiu, naudotis planu, užrašais</w:t>
            </w:r>
            <w:r>
              <w:rPr>
                <w:rFonts w:ascii="Times New Roman" w:hAnsi="Times New Roman" w:cs="Times New Roman"/>
                <w:sz w:val="24"/>
                <w:szCs w:val="24"/>
                <w:lang w:eastAsia="lt-LT"/>
              </w:rPr>
              <w:t xml:space="preserve"> ar vaizdine medžiaga. Savo ir kitų kalbėtojų pranešimų aptarimas.</w:t>
            </w:r>
          </w:p>
          <w:p w:rsidR="00282FC7" w:rsidRPr="00380E7E" w:rsidRDefault="00380E7E" w:rsidP="001A57F0">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Lenkų kalbos ir literatūros BP, Mokymosi turinys </w:t>
            </w:r>
            <w:r w:rsidR="00282FC7">
              <w:rPr>
                <w:rFonts w:ascii="Times New Roman" w:hAnsi="Times New Roman" w:cs="Times New Roman"/>
                <w:i/>
                <w:sz w:val="24"/>
                <w:szCs w:val="24"/>
                <w:lang w:eastAsia="lt-LT"/>
              </w:rPr>
              <w:t>28</w:t>
            </w:r>
            <w:r w:rsidR="00282FC7" w:rsidRPr="00CA24D3">
              <w:rPr>
                <w:rFonts w:ascii="Times New Roman" w:hAnsi="Times New Roman" w:cs="Times New Roman"/>
                <w:i/>
                <w:sz w:val="24"/>
                <w:szCs w:val="24"/>
                <w:lang w:eastAsia="lt-LT"/>
              </w:rPr>
              <w:t>.1</w:t>
            </w:r>
            <w:r w:rsidR="00282FC7">
              <w:rPr>
                <w:rFonts w:ascii="Times New Roman" w:hAnsi="Times New Roman" w:cs="Times New Roman"/>
                <w:i/>
                <w:sz w:val="24"/>
                <w:szCs w:val="24"/>
                <w:lang w:eastAsia="lt-LT"/>
              </w:rPr>
              <w:t>.</w:t>
            </w:r>
          </w:p>
        </w:tc>
        <w:tc>
          <w:tcPr>
            <w:tcW w:w="1134" w:type="dxa"/>
          </w:tcPr>
          <w:p w:rsidR="00282FC7"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20</w:t>
            </w:r>
          </w:p>
        </w:tc>
        <w:tc>
          <w:tcPr>
            <w:tcW w:w="2835" w:type="dxa"/>
          </w:tcPr>
          <w:p w:rsidR="00282FC7" w:rsidRPr="00951CD1" w:rsidRDefault="006974A5" w:rsidP="00630F65">
            <w:r w:rsidRPr="00A552D7">
              <w:rPr>
                <w:rFonts w:ascii="Times New Roman" w:eastAsia="Times New Roman" w:hAnsi="Times New Roman" w:cs="Times New Roman"/>
                <w:sz w:val="24"/>
                <w:szCs w:val="24"/>
              </w:rPr>
              <w:t>Kalbėjimo gebėjimai ir strategijos tobulinamos integruojant su kalbos pažinim</w:t>
            </w:r>
            <w:r w:rsidR="00500D53">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3748C8">
        <w:tc>
          <w:tcPr>
            <w:tcW w:w="9776" w:type="dxa"/>
            <w:gridSpan w:val="3"/>
          </w:tcPr>
          <w:p w:rsidR="00282FC7" w:rsidRPr="00951CD1" w:rsidRDefault="00282FC7" w:rsidP="0049157A">
            <w:pPr>
              <w:jc w:val="center"/>
            </w:pPr>
            <w:r>
              <w:rPr>
                <w:rFonts w:ascii="Times New Roman" w:eastAsia="Times New Roman" w:hAnsi="Times New Roman" w:cs="Times New Roman"/>
                <w:b/>
                <w:sz w:val="24"/>
                <w:szCs w:val="24"/>
              </w:rPr>
              <w:t>Skaitymas ir teksto supratimas</w:t>
            </w:r>
          </w:p>
        </w:tc>
      </w:tr>
      <w:tr w:rsidR="00282FC7" w:rsidTr="00282FC7">
        <w:tc>
          <w:tcPr>
            <w:tcW w:w="5807" w:type="dxa"/>
          </w:tcPr>
          <w:p w:rsidR="00282FC7" w:rsidRPr="007B7681" w:rsidRDefault="00282FC7" w:rsidP="007B768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rsidR="00282FC7" w:rsidRPr="007B7681" w:rsidRDefault="00282FC7" w:rsidP="007B7681">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Pr="007B7681">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 Palyginimas, grupavimas ir apibendrinimas skirtingos raiškos informacijos iš kelių įvairių šaltinių; šaltinio patikimumo įvertinimas.</w:t>
            </w:r>
          </w:p>
          <w:p w:rsidR="00282FC7" w:rsidRPr="00951CD1" w:rsidRDefault="00380E7E" w:rsidP="00630F65">
            <w:r>
              <w:rPr>
                <w:rFonts w:ascii="Times New Roman" w:hAnsi="Times New Roman" w:cs="Times New Roman"/>
                <w:i/>
                <w:sz w:val="24"/>
                <w:szCs w:val="24"/>
                <w:lang w:eastAsia="lt-LT"/>
              </w:rPr>
              <w:t xml:space="preserve">Detaliau žr. Lenkų kalbos ir literatūros BP, Mokymosi turinys </w:t>
            </w:r>
            <w:r w:rsidR="00282FC7">
              <w:rPr>
                <w:rFonts w:ascii="Times New Roman" w:hAnsi="Times New Roman" w:cs="Times New Roman"/>
                <w:i/>
                <w:sz w:val="24"/>
                <w:szCs w:val="24"/>
                <w:lang w:eastAsia="lt-LT"/>
              </w:rPr>
              <w:t>28.2.</w:t>
            </w:r>
          </w:p>
        </w:tc>
        <w:tc>
          <w:tcPr>
            <w:tcW w:w="1134" w:type="dxa"/>
          </w:tcPr>
          <w:p w:rsidR="00282FC7" w:rsidRPr="00951CD1" w:rsidRDefault="003B183A" w:rsidP="003B183A">
            <w:pPr>
              <w:jc w:val="center"/>
            </w:pPr>
            <w:r w:rsidRPr="003B183A">
              <w:rPr>
                <w:rFonts w:ascii="Times New Roman" w:hAnsi="Times New Roman" w:cs="Times New Roman"/>
                <w:sz w:val="24"/>
                <w:szCs w:val="24"/>
              </w:rPr>
              <w:t>20</w:t>
            </w:r>
          </w:p>
        </w:tc>
        <w:tc>
          <w:tcPr>
            <w:tcW w:w="2835" w:type="dxa"/>
          </w:tcPr>
          <w:p w:rsidR="00282FC7" w:rsidRPr="00951CD1" w:rsidRDefault="006974A5" w:rsidP="00630F65">
            <w:r w:rsidRPr="00A552D7">
              <w:rPr>
                <w:rFonts w:ascii="Times New Roman" w:eastAsia="Times New Roman" w:hAnsi="Times New Roman" w:cs="Times New Roman"/>
                <w:sz w:val="24"/>
                <w:szCs w:val="24"/>
              </w:rPr>
              <w:t>Skaitymo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1D4A29">
        <w:tc>
          <w:tcPr>
            <w:tcW w:w="9776" w:type="dxa"/>
            <w:gridSpan w:val="3"/>
          </w:tcPr>
          <w:p w:rsidR="00282FC7" w:rsidRPr="006D1BA1" w:rsidRDefault="00282FC7" w:rsidP="0049157A">
            <w:pPr>
              <w:jc w:val="center"/>
            </w:pPr>
            <w:r w:rsidRPr="001D0905">
              <w:rPr>
                <w:rFonts w:ascii="Times New Roman" w:eastAsia="Times New Roman" w:hAnsi="Times New Roman" w:cs="Times New Roman"/>
                <w:b/>
                <w:sz w:val="24"/>
                <w:szCs w:val="24"/>
              </w:rPr>
              <w:t>Rašymas ir teksto kūrimas</w:t>
            </w:r>
          </w:p>
        </w:tc>
      </w:tr>
      <w:tr w:rsidR="00282FC7" w:rsidTr="00282FC7">
        <w:tc>
          <w:tcPr>
            <w:tcW w:w="5807" w:type="dxa"/>
          </w:tcPr>
          <w:p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situaciją: teksto ir filmo atpasakojimas, paveikslo aprašymas ir interpretavimas, vidinių išgyvenimų, situacijos aprašymas, literatūrinio veikėjo charakteristika, trumpas samprotavimo rašinys, trumpa viešoji kalba, informacinis užrašas, asmeninis laiškas, elektroninis laiškas, kūrybiniai bandymai.</w:t>
            </w:r>
          </w:p>
          <w:p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rsidR="00282FC7" w:rsidRPr="007D373D" w:rsidRDefault="00282FC7" w:rsidP="007D373D">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7D373D">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Pr="007D373D">
              <w:rPr>
                <w:rFonts w:ascii="Times New Roman" w:hAnsi="Times New Roman" w:cs="Times New Roman"/>
                <w:sz w:val="24"/>
                <w:szCs w:val="24"/>
                <w:lang w:eastAsia="lt-LT"/>
              </w:rPr>
              <w:t>s su tekstu.</w:t>
            </w:r>
          </w:p>
          <w:p w:rsidR="00282FC7" w:rsidRPr="007D373D" w:rsidRDefault="00282FC7" w:rsidP="006D1BA1">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rsidR="00282FC7" w:rsidRDefault="00282FC7" w:rsidP="007D373D">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 xml:space="preserve">6. Paveikslo, </w:t>
            </w:r>
            <w:r>
              <w:rPr>
                <w:rFonts w:ascii="Times New Roman" w:hAnsi="Times New Roman" w:cs="Times New Roman"/>
                <w:sz w:val="24"/>
                <w:szCs w:val="24"/>
                <w:lang w:eastAsia="lt-LT"/>
              </w:rPr>
              <w:t>filmo bibliografinis aprašymas.</w:t>
            </w:r>
          </w:p>
          <w:p w:rsidR="00282FC7" w:rsidRPr="006D1BA1"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7D373D">
              <w:rPr>
                <w:rFonts w:ascii="Times New Roman" w:hAnsi="Times New Roman" w:cs="Times New Roman"/>
                <w:sz w:val="24"/>
                <w:szCs w:val="24"/>
                <w:lang w:eastAsia="lt-LT"/>
              </w:rPr>
              <w:t>Rašyba: sutrumpinimai ir santrumpos, dalelyt</w:t>
            </w:r>
            <w:r w:rsidR="00CB349B">
              <w:rPr>
                <w:rFonts w:ascii="Times New Roman" w:hAnsi="Times New Roman" w:cs="Times New Roman"/>
                <w:sz w:val="24"/>
                <w:szCs w:val="24"/>
                <w:lang w:eastAsia="lt-LT"/>
              </w:rPr>
              <w:t>ė</w:t>
            </w:r>
            <w:r w:rsidRPr="007D373D">
              <w:rPr>
                <w:rFonts w:ascii="Times New Roman" w:hAnsi="Times New Roman" w:cs="Times New Roman"/>
                <w:sz w:val="24"/>
                <w:szCs w:val="24"/>
                <w:lang w:eastAsia="lt-LT"/>
              </w:rPr>
              <w:t xml:space="preserve"> „nie“ su skirtingomis kalbos dalimis, sudėtiniai žodžiai ir sudėtiniai pavadinimai. Taisyklingos rašybos įgūdžių tobulinimas.</w:t>
            </w:r>
          </w:p>
          <w:p w:rsidR="00282FC7" w:rsidRPr="006D1BA1" w:rsidRDefault="00380E7E" w:rsidP="00630F65">
            <w:r>
              <w:rPr>
                <w:rFonts w:ascii="Times New Roman" w:hAnsi="Times New Roman" w:cs="Times New Roman"/>
                <w:i/>
                <w:sz w:val="24"/>
                <w:szCs w:val="24"/>
                <w:lang w:eastAsia="lt-LT"/>
              </w:rPr>
              <w:t xml:space="preserve">Detaliau žr. Lenkų kalbos ir literatūros BP, Mokymosi turinys </w:t>
            </w:r>
            <w:r w:rsidR="00282FC7">
              <w:rPr>
                <w:rFonts w:ascii="Times New Roman" w:hAnsi="Times New Roman" w:cs="Times New Roman"/>
                <w:i/>
                <w:sz w:val="24"/>
                <w:szCs w:val="24"/>
                <w:lang w:eastAsia="lt-LT"/>
              </w:rPr>
              <w:t>28.3.</w:t>
            </w:r>
          </w:p>
        </w:tc>
        <w:tc>
          <w:tcPr>
            <w:tcW w:w="1134" w:type="dxa"/>
          </w:tcPr>
          <w:p w:rsidR="00282FC7" w:rsidRPr="006D1BA1" w:rsidRDefault="003B183A" w:rsidP="003B183A">
            <w:pPr>
              <w:jc w:val="center"/>
            </w:pPr>
            <w:r w:rsidRPr="003B183A">
              <w:rPr>
                <w:rFonts w:ascii="Times New Roman" w:hAnsi="Times New Roman" w:cs="Times New Roman"/>
                <w:sz w:val="24"/>
                <w:szCs w:val="24"/>
              </w:rPr>
              <w:lastRenderedPageBreak/>
              <w:t>20</w:t>
            </w:r>
          </w:p>
        </w:tc>
        <w:tc>
          <w:tcPr>
            <w:tcW w:w="2835" w:type="dxa"/>
          </w:tcPr>
          <w:p w:rsidR="006974A5" w:rsidRPr="00A552D7" w:rsidRDefault="006974A5" w:rsidP="006974A5">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82FC7" w:rsidRPr="006D1BA1" w:rsidRDefault="00282FC7" w:rsidP="00630F65"/>
        </w:tc>
      </w:tr>
      <w:tr w:rsidR="00282FC7" w:rsidTr="00CB6593">
        <w:tc>
          <w:tcPr>
            <w:tcW w:w="9776" w:type="dxa"/>
            <w:gridSpan w:val="3"/>
          </w:tcPr>
          <w:p w:rsidR="00282FC7" w:rsidRPr="00485371" w:rsidRDefault="00282FC7" w:rsidP="0049157A">
            <w:pPr>
              <w:jc w:val="center"/>
              <w:rPr>
                <w:rFonts w:ascii="Times New Roman" w:hAnsi="Times New Roman" w:cs="Times New Roman"/>
                <w:sz w:val="24"/>
                <w:szCs w:val="24"/>
                <w:lang w:eastAsia="lt-LT"/>
              </w:rPr>
            </w:pPr>
            <w:r w:rsidRPr="00341846">
              <w:rPr>
                <w:rFonts w:ascii="Times New Roman" w:eastAsia="Times New Roman" w:hAnsi="Times New Roman" w:cs="Times New Roman"/>
                <w:b/>
                <w:sz w:val="24"/>
                <w:szCs w:val="24"/>
              </w:rPr>
              <w:t>Kalbos pažinimas</w:t>
            </w:r>
          </w:p>
        </w:tc>
      </w:tr>
      <w:tr w:rsidR="00282FC7" w:rsidTr="00282FC7">
        <w:tc>
          <w:tcPr>
            <w:tcW w:w="5807" w:type="dxa"/>
          </w:tcPr>
          <w:p w:rsidR="00282FC7" w:rsidRPr="00485371"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485371">
              <w:rPr>
                <w:rFonts w:ascii="Times New Roman" w:hAnsi="Times New Roman" w:cs="Times New Roman"/>
                <w:sz w:val="24"/>
                <w:szCs w:val="24"/>
                <w:lang w:eastAsia="lt-LT"/>
              </w:rPr>
              <w:t>Fonetika: kalbo</w:t>
            </w:r>
            <w:r>
              <w:rPr>
                <w:rFonts w:ascii="Times New Roman" w:hAnsi="Times New Roman" w:cs="Times New Roman"/>
                <w:sz w:val="24"/>
                <w:szCs w:val="24"/>
                <w:lang w:eastAsia="lt-LT"/>
              </w:rPr>
              <w:t xml:space="preserve">s padargai, garsų asimiliacija, </w:t>
            </w:r>
            <w:r w:rsidRPr="00485371">
              <w:rPr>
                <w:rFonts w:ascii="Times New Roman" w:hAnsi="Times New Roman" w:cs="Times New Roman"/>
                <w:sz w:val="24"/>
                <w:szCs w:val="24"/>
                <w:lang w:eastAsia="lt-LT"/>
              </w:rPr>
              <w:t>bal</w:t>
            </w:r>
            <w:r>
              <w:rPr>
                <w:rFonts w:ascii="Times New Roman" w:hAnsi="Times New Roman" w:cs="Times New Roman"/>
                <w:sz w:val="24"/>
                <w:szCs w:val="24"/>
                <w:lang w:eastAsia="lt-LT"/>
              </w:rPr>
              <w:t>sių ir priebalsių klasifikacija; t</w:t>
            </w:r>
            <w:r w:rsidRPr="00485371">
              <w:rPr>
                <w:rFonts w:ascii="Times New Roman" w:hAnsi="Times New Roman" w:cs="Times New Roman"/>
                <w:sz w:val="24"/>
                <w:szCs w:val="24"/>
                <w:lang w:eastAsia="lt-LT"/>
              </w:rPr>
              <w:t>arties, kirčiavimo ir dikcijos pratimai.</w:t>
            </w:r>
          </w:p>
          <w:p w:rsidR="00282FC7"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r>
              <w:rPr>
                <w:rFonts w:ascii="Times New Roman" w:hAnsi="Times New Roman" w:cs="Times New Roman"/>
                <w:sz w:val="24"/>
                <w:szCs w:val="24"/>
                <w:lang w:eastAsia="lt-LT"/>
              </w:rPr>
              <w:t>S</w:t>
            </w:r>
            <w:r w:rsidRPr="00485371">
              <w:rPr>
                <w:rFonts w:ascii="Times New Roman" w:hAnsi="Times New Roman" w:cs="Times New Roman"/>
                <w:sz w:val="24"/>
                <w:szCs w:val="24"/>
                <w:lang w:eastAsia="lt-LT"/>
              </w:rPr>
              <w:t xml:space="preserve">emantinių grupių žodžių daryba. </w:t>
            </w:r>
            <w:r>
              <w:rPr>
                <w:rFonts w:ascii="Times New Roman" w:hAnsi="Times New Roman" w:cs="Times New Roman"/>
                <w:sz w:val="24"/>
                <w:szCs w:val="24"/>
                <w:lang w:eastAsia="lt-LT"/>
              </w:rPr>
              <w:t>S</w:t>
            </w:r>
            <w:r w:rsidRPr="00485371">
              <w:rPr>
                <w:rFonts w:ascii="Times New Roman" w:hAnsi="Times New Roman" w:cs="Times New Roman"/>
                <w:sz w:val="24"/>
                <w:szCs w:val="24"/>
                <w:lang w:eastAsia="lt-LT"/>
              </w:rPr>
              <w:t>udurtinių žodžių struktūra, jų rūšys (lenk. zrosty, złożenia właściwe, złożenia z cząstkami obcego p</w:t>
            </w:r>
            <w:r>
              <w:rPr>
                <w:rFonts w:ascii="Times New Roman" w:hAnsi="Times New Roman" w:cs="Times New Roman"/>
                <w:sz w:val="24"/>
                <w:szCs w:val="24"/>
                <w:lang w:eastAsia="lt-LT"/>
              </w:rPr>
              <w:t>ochodzenia typu multi-, hiper-); sudurtinių daiktavardžių</w:t>
            </w:r>
            <w:r w:rsidRPr="00485371">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būdvardžių sudarymas</w:t>
            </w:r>
            <w:r w:rsidRPr="0048537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Homonimai</w:t>
            </w:r>
            <w:r w:rsidRPr="00485371">
              <w:rPr>
                <w:rFonts w:ascii="Times New Roman" w:hAnsi="Times New Roman" w:cs="Times New Roman"/>
                <w:sz w:val="24"/>
                <w:szCs w:val="24"/>
                <w:lang w:eastAsia="lt-LT"/>
              </w:rPr>
              <w:t xml:space="preserve">, tarpkalbiniai homonimai (pvz., </w:t>
            </w:r>
            <w:r>
              <w:rPr>
                <w:rFonts w:ascii="Times New Roman" w:hAnsi="Times New Roman" w:cs="Times New Roman"/>
                <w:sz w:val="24"/>
                <w:szCs w:val="24"/>
                <w:lang w:eastAsia="lt-LT"/>
              </w:rPr>
              <w:t xml:space="preserve">lenk. zakazać – rus. заказать), </w:t>
            </w:r>
            <w:r w:rsidR="00CB349B">
              <w:rPr>
                <w:rFonts w:ascii="Times New Roman" w:hAnsi="Times New Roman" w:cs="Times New Roman"/>
                <w:sz w:val="24"/>
                <w:szCs w:val="24"/>
                <w:lang w:eastAsia="lt-LT"/>
              </w:rPr>
              <w:t xml:space="preserve">jų </w:t>
            </w:r>
            <w:r>
              <w:rPr>
                <w:rFonts w:ascii="Times New Roman" w:hAnsi="Times New Roman" w:cs="Times New Roman"/>
                <w:sz w:val="24"/>
                <w:szCs w:val="24"/>
                <w:lang w:eastAsia="lt-LT"/>
              </w:rPr>
              <w:t>radimas žodynuose.</w:t>
            </w:r>
          </w:p>
          <w:p w:rsidR="00282FC7"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Frazeologizmai</w:t>
            </w:r>
            <w:r w:rsidRPr="00485371">
              <w:rPr>
                <w:rFonts w:ascii="Times New Roman" w:hAnsi="Times New Roman" w:cs="Times New Roman"/>
                <w:sz w:val="24"/>
                <w:szCs w:val="24"/>
                <w:lang w:eastAsia="lt-LT"/>
              </w:rPr>
              <w:t xml:space="preserve"> pagal re</w:t>
            </w:r>
            <w:r>
              <w:rPr>
                <w:rFonts w:ascii="Times New Roman" w:hAnsi="Times New Roman" w:cs="Times New Roman"/>
                <w:sz w:val="24"/>
                <w:szCs w:val="24"/>
                <w:lang w:eastAsia="lt-LT"/>
              </w:rPr>
              <w:t>ikšmę (lenk. idiomy i frazemy), jų kilmė. Frazeologizmų vartojimas</w:t>
            </w:r>
            <w:r w:rsidRPr="00485371">
              <w:rPr>
                <w:rFonts w:ascii="Times New Roman" w:hAnsi="Times New Roman" w:cs="Times New Roman"/>
                <w:sz w:val="24"/>
                <w:szCs w:val="24"/>
                <w:lang w:eastAsia="lt-LT"/>
              </w:rPr>
              <w:t xml:space="preserve"> atsižvelgiant į jų stilistinį atspalvį. </w:t>
            </w:r>
            <w:r>
              <w:rPr>
                <w:rFonts w:ascii="Times New Roman" w:hAnsi="Times New Roman" w:cs="Times New Roman"/>
                <w:sz w:val="24"/>
                <w:szCs w:val="24"/>
                <w:lang w:eastAsia="lt-LT"/>
              </w:rPr>
              <w:t>Ekspresyvioji leksika, jos stilistiniai</w:t>
            </w:r>
            <w:r w:rsidRPr="00485371">
              <w:rPr>
                <w:rFonts w:ascii="Times New Roman" w:hAnsi="Times New Roman" w:cs="Times New Roman"/>
                <w:sz w:val="24"/>
                <w:szCs w:val="24"/>
                <w:lang w:eastAsia="lt-LT"/>
              </w:rPr>
              <w:t xml:space="preserve"> (lenk. p</w:t>
            </w:r>
            <w:r>
              <w:rPr>
                <w:rFonts w:ascii="Times New Roman" w:hAnsi="Times New Roman" w:cs="Times New Roman"/>
                <w:sz w:val="24"/>
                <w:szCs w:val="24"/>
                <w:lang w:eastAsia="lt-LT"/>
              </w:rPr>
              <w:t>odniosły, potoczny) ir emociniai atspalviai</w:t>
            </w:r>
            <w:r w:rsidRPr="0048537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vartojimas</w:t>
            </w:r>
            <w:r w:rsidRPr="00485371">
              <w:rPr>
                <w:rFonts w:ascii="Times New Roman" w:hAnsi="Times New Roman" w:cs="Times New Roman"/>
                <w:sz w:val="24"/>
                <w:szCs w:val="24"/>
                <w:lang w:eastAsia="lt-LT"/>
              </w:rPr>
              <w:t xml:space="preserve"> atitinkamame bendravimo kontekste.</w:t>
            </w:r>
          </w:p>
          <w:p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gilinimas ir taikyma</w:t>
            </w:r>
            <w:r w:rsidRPr="0026049B">
              <w:rPr>
                <w:rFonts w:ascii="Times New Roman" w:hAnsi="Times New Roman" w:cs="Times New Roman"/>
                <w:sz w:val="24"/>
                <w:szCs w:val="24"/>
                <w:lang w:eastAsia="lt-LT"/>
              </w:rPr>
              <w:t xml:space="preserve">s naujuose kontekstuose 5–6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4. D</w:t>
            </w:r>
            <w:r w:rsidRPr="00160AAB">
              <w:rPr>
                <w:rFonts w:ascii="Times New Roman" w:hAnsi="Times New Roman" w:cs="Times New Roman"/>
                <w:sz w:val="24"/>
                <w:szCs w:val="24"/>
                <w:lang w:eastAsia="lt-LT"/>
              </w:rPr>
              <w:t>aiktavardžių, turinčių sudėtingesnius linksniavimo modelius (pvz., „wilnianin“, „muzeum</w:t>
            </w:r>
            <w:r w:rsidRPr="00D07535">
              <w:rPr>
                <w:rFonts w:ascii="Times New Roman" w:hAnsi="Times New Roman" w:cs="Times New Roman"/>
                <w:sz w:val="24"/>
                <w:szCs w:val="24"/>
                <w:lang w:eastAsia="lt-LT"/>
              </w:rPr>
              <w:t>“), form</w:t>
            </w:r>
            <w:r w:rsidR="005E3BFB" w:rsidRPr="00D0753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vartojimas</w:t>
            </w:r>
            <w:r w:rsidRPr="00160AAB">
              <w:rPr>
                <w:rFonts w:ascii="Times New Roman" w:hAnsi="Times New Roman" w:cs="Times New Roman"/>
                <w:sz w:val="24"/>
                <w:szCs w:val="24"/>
                <w:lang w:eastAsia="lt-LT"/>
              </w:rPr>
              <w:t>.</w:t>
            </w:r>
          </w:p>
          <w:p w:rsidR="00282FC7" w:rsidRPr="00160AAB"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160AAB">
              <w:rPr>
                <w:rFonts w:ascii="Times New Roman" w:hAnsi="Times New Roman" w:cs="Times New Roman"/>
                <w:sz w:val="24"/>
                <w:szCs w:val="24"/>
                <w:lang w:eastAsia="lt-LT"/>
              </w:rPr>
              <w:t xml:space="preserve">Skaitvardžiai. </w:t>
            </w:r>
            <w:r>
              <w:rPr>
                <w:rFonts w:ascii="Times New Roman" w:hAnsi="Times New Roman" w:cs="Times New Roman"/>
                <w:sz w:val="24"/>
                <w:szCs w:val="24"/>
                <w:lang w:eastAsia="lt-LT"/>
              </w:rPr>
              <w:t>Visų kelintinių skaitvardžių linksniavimas ir taikymas</w:t>
            </w:r>
            <w:r w:rsidRPr="00160AAB">
              <w:rPr>
                <w:rFonts w:ascii="Times New Roman" w:hAnsi="Times New Roman" w:cs="Times New Roman"/>
                <w:sz w:val="24"/>
                <w:szCs w:val="24"/>
                <w:lang w:eastAsia="lt-LT"/>
              </w:rPr>
              <w:t xml:space="preserve"> sakinyje; </w:t>
            </w:r>
            <w:r>
              <w:rPr>
                <w:rFonts w:ascii="Times New Roman" w:hAnsi="Times New Roman" w:cs="Times New Roman"/>
                <w:sz w:val="24"/>
                <w:szCs w:val="24"/>
                <w:lang w:eastAsia="lt-LT"/>
              </w:rPr>
              <w:t>kuopinių skaitvardžių</w:t>
            </w:r>
            <w:r w:rsidRPr="00160AA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linksniavimas ir taikymas sakinyje. </w:t>
            </w:r>
          </w:p>
          <w:p w:rsidR="00282FC7"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160AAB">
              <w:rPr>
                <w:rFonts w:ascii="Times New Roman" w:hAnsi="Times New Roman" w:cs="Times New Roman"/>
                <w:sz w:val="24"/>
                <w:szCs w:val="24"/>
                <w:lang w:eastAsia="lt-LT"/>
              </w:rPr>
              <w:t xml:space="preserve">Veiksmažodžiai. </w:t>
            </w:r>
            <w:r>
              <w:rPr>
                <w:rFonts w:ascii="Times New Roman" w:hAnsi="Times New Roman" w:cs="Times New Roman"/>
                <w:sz w:val="24"/>
                <w:szCs w:val="24"/>
                <w:lang w:eastAsia="lt-LT"/>
              </w:rPr>
              <w:t xml:space="preserve">Tariamosios nuosakos formos, vartojimas </w:t>
            </w:r>
            <w:r w:rsidRPr="00160AAB">
              <w:rPr>
                <w:rFonts w:ascii="Times New Roman" w:hAnsi="Times New Roman" w:cs="Times New Roman"/>
                <w:sz w:val="24"/>
                <w:szCs w:val="24"/>
                <w:lang w:eastAsia="lt-LT"/>
              </w:rPr>
              <w:t xml:space="preserve">sudėtiniuose aplinkybės sakiniuose ir prašymuose. </w:t>
            </w:r>
            <w:r>
              <w:rPr>
                <w:rFonts w:ascii="Times New Roman" w:hAnsi="Times New Roman" w:cs="Times New Roman"/>
                <w:sz w:val="24"/>
                <w:szCs w:val="24"/>
                <w:lang w:eastAsia="lt-LT"/>
              </w:rPr>
              <w:t>N</w:t>
            </w:r>
            <w:r w:rsidRPr="00160AAB">
              <w:rPr>
                <w:rFonts w:ascii="Times New Roman" w:hAnsi="Times New Roman" w:cs="Times New Roman"/>
                <w:sz w:val="24"/>
                <w:szCs w:val="24"/>
                <w:lang w:eastAsia="lt-LT"/>
              </w:rPr>
              <w:t>easmenuojam</w:t>
            </w:r>
            <w:r>
              <w:rPr>
                <w:rFonts w:ascii="Times New Roman" w:hAnsi="Times New Roman" w:cs="Times New Roman"/>
                <w:sz w:val="24"/>
                <w:szCs w:val="24"/>
                <w:lang w:eastAsia="lt-LT"/>
              </w:rPr>
              <w:t>os veiksmažodžio formo</w:t>
            </w:r>
            <w:r w:rsidRPr="00160AAB">
              <w:rPr>
                <w:rFonts w:ascii="Times New Roman" w:hAnsi="Times New Roman" w:cs="Times New Roman"/>
                <w:sz w:val="24"/>
                <w:szCs w:val="24"/>
                <w:lang w:eastAsia="lt-LT"/>
              </w:rPr>
              <w:t xml:space="preserve">s (bendratis, dalyvis, beasmenės formos su priesagomis „-no“, „-to“ ir sangrąžos dalele „się“) ir </w:t>
            </w:r>
            <w:r>
              <w:rPr>
                <w:rFonts w:ascii="Times New Roman" w:hAnsi="Times New Roman" w:cs="Times New Roman"/>
                <w:sz w:val="24"/>
                <w:szCs w:val="24"/>
                <w:lang w:eastAsia="lt-LT"/>
              </w:rPr>
              <w:t>jų vartojimas</w:t>
            </w:r>
            <w:r w:rsidRPr="00160AA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Dalyvių rūš</w:t>
            </w:r>
            <w:r w:rsidR="005E3BFB">
              <w:rPr>
                <w:rFonts w:ascii="Times New Roman" w:hAnsi="Times New Roman" w:cs="Times New Roman"/>
                <w:sz w:val="24"/>
                <w:szCs w:val="24"/>
                <w:lang w:eastAsia="lt-LT"/>
              </w:rPr>
              <w:t>y</w:t>
            </w:r>
            <w:r>
              <w:rPr>
                <w:rFonts w:ascii="Times New Roman" w:hAnsi="Times New Roman" w:cs="Times New Roman"/>
                <w:sz w:val="24"/>
                <w:szCs w:val="24"/>
                <w:lang w:eastAsia="lt-LT"/>
              </w:rPr>
              <w:t>s ir tikslingas</w:t>
            </w:r>
            <w:r w:rsidRPr="00160AA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jų vartojimas </w:t>
            </w:r>
            <w:r w:rsidRPr="00160AAB">
              <w:rPr>
                <w:rFonts w:ascii="Times New Roman" w:hAnsi="Times New Roman" w:cs="Times New Roman"/>
                <w:sz w:val="24"/>
                <w:szCs w:val="24"/>
                <w:lang w:eastAsia="lt-LT"/>
              </w:rPr>
              <w:t>sakinyje.</w:t>
            </w:r>
          </w:p>
          <w:p w:rsidR="00282FC7" w:rsidRPr="00A650E3" w:rsidRDefault="00282FC7" w:rsidP="00A650E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7. Sakinio dalys ir jų r</w:t>
            </w:r>
            <w:r w:rsidR="005E3BFB">
              <w:rPr>
                <w:rFonts w:ascii="Times New Roman" w:hAnsi="Times New Roman" w:cs="Times New Roman"/>
                <w:sz w:val="24"/>
                <w:szCs w:val="24"/>
                <w:lang w:eastAsia="lt-LT"/>
              </w:rPr>
              <w:t>aiška</w:t>
            </w:r>
            <w:r w:rsidRPr="00A650E3">
              <w:rPr>
                <w:rFonts w:ascii="Times New Roman" w:hAnsi="Times New Roman" w:cs="Times New Roman"/>
                <w:sz w:val="24"/>
                <w:szCs w:val="24"/>
                <w:lang w:eastAsia="lt-LT"/>
              </w:rPr>
              <w:t xml:space="preserve"> įvairiomis kalbos dalimis. </w:t>
            </w:r>
            <w:r>
              <w:rPr>
                <w:rFonts w:ascii="Times New Roman" w:hAnsi="Times New Roman" w:cs="Times New Roman"/>
                <w:sz w:val="24"/>
                <w:szCs w:val="24"/>
                <w:lang w:eastAsia="lt-LT"/>
              </w:rPr>
              <w:t>V</w:t>
            </w:r>
            <w:r w:rsidRPr="00A650E3">
              <w:rPr>
                <w:rFonts w:ascii="Times New Roman" w:hAnsi="Times New Roman" w:cs="Times New Roman"/>
                <w:sz w:val="24"/>
                <w:szCs w:val="24"/>
                <w:lang w:eastAsia="lt-LT"/>
              </w:rPr>
              <w:t>ienti</w:t>
            </w:r>
            <w:r>
              <w:rPr>
                <w:rFonts w:ascii="Times New Roman" w:hAnsi="Times New Roman" w:cs="Times New Roman"/>
                <w:sz w:val="24"/>
                <w:szCs w:val="24"/>
                <w:lang w:eastAsia="lt-LT"/>
              </w:rPr>
              <w:t>sinio sakinio struktūros schema. Taisyklinga žodžių, ypač pažyminio, tvarka</w:t>
            </w:r>
            <w:r w:rsidRPr="00A650E3">
              <w:rPr>
                <w:rFonts w:ascii="Times New Roman" w:hAnsi="Times New Roman" w:cs="Times New Roman"/>
                <w:sz w:val="24"/>
                <w:szCs w:val="24"/>
                <w:lang w:eastAsia="lt-LT"/>
              </w:rPr>
              <w:t xml:space="preserve"> sakinyje.</w:t>
            </w:r>
          </w:p>
          <w:p w:rsidR="00282FC7" w:rsidRPr="00A650E3" w:rsidRDefault="00282FC7" w:rsidP="00A650E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A650E3">
              <w:rPr>
                <w:rFonts w:ascii="Times New Roman" w:hAnsi="Times New Roman" w:cs="Times New Roman"/>
                <w:sz w:val="24"/>
                <w:szCs w:val="24"/>
                <w:lang w:eastAsia="lt-LT"/>
              </w:rPr>
              <w:t xml:space="preserve">Žodžių junginių rūšis (derinimas, valdymas, šliejimas). </w:t>
            </w:r>
            <w:r>
              <w:rPr>
                <w:rFonts w:ascii="Times New Roman" w:hAnsi="Times New Roman" w:cs="Times New Roman"/>
                <w:sz w:val="24"/>
                <w:szCs w:val="24"/>
                <w:lang w:eastAsia="lt-LT"/>
              </w:rPr>
              <w:t>V</w:t>
            </w:r>
            <w:r w:rsidRPr="00A650E3">
              <w:rPr>
                <w:rFonts w:ascii="Times New Roman" w:hAnsi="Times New Roman" w:cs="Times New Roman"/>
                <w:sz w:val="24"/>
                <w:szCs w:val="24"/>
                <w:lang w:eastAsia="lt-LT"/>
              </w:rPr>
              <w:t>eiksmažodžių</w:t>
            </w:r>
            <w:r>
              <w:rPr>
                <w:rFonts w:ascii="Times New Roman" w:hAnsi="Times New Roman" w:cs="Times New Roman"/>
                <w:sz w:val="24"/>
                <w:szCs w:val="24"/>
                <w:lang w:eastAsia="lt-LT"/>
              </w:rPr>
              <w:t xml:space="preserve"> ir būdvardžių valdymo ypatumai</w:t>
            </w:r>
            <w:r w:rsidRPr="00A650E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taisyklingas papildinio formo</w:t>
            </w:r>
            <w:r w:rsidRPr="00A650E3">
              <w:rPr>
                <w:rFonts w:ascii="Times New Roman" w:hAnsi="Times New Roman" w:cs="Times New Roman"/>
                <w:sz w:val="24"/>
                <w:szCs w:val="24"/>
                <w:lang w:eastAsia="lt-LT"/>
              </w:rPr>
              <w:t>s (pvz., bendrat</w:t>
            </w:r>
            <w:r w:rsidR="005E3BFB">
              <w:rPr>
                <w:rFonts w:ascii="Times New Roman" w:hAnsi="Times New Roman" w:cs="Times New Roman"/>
                <w:sz w:val="24"/>
                <w:szCs w:val="24"/>
                <w:lang w:eastAsia="lt-LT"/>
              </w:rPr>
              <w:t>ies</w:t>
            </w:r>
            <w:r w:rsidRPr="00A650E3">
              <w:rPr>
                <w:rFonts w:ascii="Times New Roman" w:hAnsi="Times New Roman" w:cs="Times New Roman"/>
                <w:sz w:val="24"/>
                <w:szCs w:val="24"/>
                <w:lang w:eastAsia="lt-LT"/>
              </w:rPr>
              <w:t xml:space="preserve"> ar veiksmažodin</w:t>
            </w:r>
            <w:r w:rsidR="005E3BFB">
              <w:rPr>
                <w:rFonts w:ascii="Times New Roman" w:hAnsi="Times New Roman" w:cs="Times New Roman"/>
                <w:sz w:val="24"/>
                <w:szCs w:val="24"/>
                <w:lang w:eastAsia="lt-LT"/>
              </w:rPr>
              <w:t>io</w:t>
            </w:r>
            <w:r w:rsidRPr="00A650E3">
              <w:rPr>
                <w:rFonts w:ascii="Times New Roman" w:hAnsi="Times New Roman" w:cs="Times New Roman"/>
                <w:sz w:val="24"/>
                <w:szCs w:val="24"/>
                <w:lang w:eastAsia="lt-LT"/>
              </w:rPr>
              <w:t xml:space="preserve"> daiktavard</w:t>
            </w:r>
            <w:r w:rsidR="005E3BFB">
              <w:rPr>
                <w:rFonts w:ascii="Times New Roman" w:hAnsi="Times New Roman" w:cs="Times New Roman"/>
                <w:sz w:val="24"/>
                <w:szCs w:val="24"/>
                <w:lang w:eastAsia="lt-LT"/>
              </w:rPr>
              <w:t>žio</w:t>
            </w:r>
            <w:r w:rsidRPr="00A650E3">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vartojimas</w:t>
            </w:r>
            <w:r w:rsidRPr="00A650E3">
              <w:rPr>
                <w:rFonts w:ascii="Times New Roman" w:hAnsi="Times New Roman" w:cs="Times New Roman"/>
                <w:sz w:val="24"/>
                <w:szCs w:val="24"/>
                <w:lang w:eastAsia="lt-LT"/>
              </w:rPr>
              <w:t>.</w:t>
            </w:r>
          </w:p>
          <w:p w:rsidR="00282FC7" w:rsidRPr="00A650E3" w:rsidRDefault="00282FC7" w:rsidP="00A650E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9. </w:t>
            </w:r>
            <w:r w:rsidRPr="00A650E3">
              <w:rPr>
                <w:rFonts w:ascii="Times New Roman" w:hAnsi="Times New Roman" w:cs="Times New Roman"/>
                <w:sz w:val="24"/>
                <w:szCs w:val="24"/>
                <w:lang w:eastAsia="lt-LT"/>
              </w:rPr>
              <w:t>Su</w:t>
            </w:r>
            <w:r>
              <w:rPr>
                <w:rFonts w:ascii="Times New Roman" w:hAnsi="Times New Roman" w:cs="Times New Roman"/>
                <w:sz w:val="24"/>
                <w:szCs w:val="24"/>
                <w:lang w:eastAsia="lt-LT"/>
              </w:rPr>
              <w:t xml:space="preserve">dėtiniai sakiniai ir </w:t>
            </w:r>
            <w:r w:rsidR="00D437F0">
              <w:rPr>
                <w:rFonts w:ascii="Times New Roman" w:hAnsi="Times New Roman" w:cs="Times New Roman"/>
                <w:sz w:val="24"/>
                <w:szCs w:val="24"/>
                <w:lang w:eastAsia="lt-LT"/>
              </w:rPr>
              <w:t xml:space="preserve">jų </w:t>
            </w:r>
            <w:r>
              <w:rPr>
                <w:rFonts w:ascii="Times New Roman" w:hAnsi="Times New Roman" w:cs="Times New Roman"/>
                <w:sz w:val="24"/>
                <w:szCs w:val="24"/>
                <w:lang w:eastAsia="lt-LT"/>
              </w:rPr>
              <w:t>skyryba. Pusdalyvio ar padalyvio sakinio atitikmuo</w:t>
            </w:r>
            <w:r w:rsidRPr="00A650E3">
              <w:rPr>
                <w:rFonts w:ascii="Times New Roman" w:hAnsi="Times New Roman" w:cs="Times New Roman"/>
                <w:sz w:val="24"/>
                <w:szCs w:val="24"/>
                <w:lang w:eastAsia="lt-LT"/>
              </w:rPr>
              <w:t xml:space="preserve"> (lenk. imiesłowowy równoważnik zdania), </w:t>
            </w:r>
            <w:r>
              <w:rPr>
                <w:rFonts w:ascii="Times New Roman" w:hAnsi="Times New Roman" w:cs="Times New Roman"/>
                <w:sz w:val="24"/>
                <w:szCs w:val="24"/>
                <w:lang w:eastAsia="lt-LT"/>
              </w:rPr>
              <w:t>jo vartojimas ir</w:t>
            </w:r>
            <w:r w:rsidRPr="00A650E3">
              <w:rPr>
                <w:rFonts w:ascii="Times New Roman" w:hAnsi="Times New Roman" w:cs="Times New Roman"/>
                <w:sz w:val="24"/>
                <w:szCs w:val="24"/>
                <w:lang w:eastAsia="lt-LT"/>
              </w:rPr>
              <w:t xml:space="preserve"> skyrybos taisykl</w:t>
            </w:r>
            <w:r w:rsidR="00D437F0">
              <w:rPr>
                <w:rFonts w:ascii="Times New Roman" w:hAnsi="Times New Roman" w:cs="Times New Roman"/>
                <w:sz w:val="24"/>
                <w:szCs w:val="24"/>
                <w:lang w:eastAsia="lt-LT"/>
              </w:rPr>
              <w:t>ė</w:t>
            </w:r>
            <w:r w:rsidRPr="00A650E3">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T</w:t>
            </w:r>
            <w:r w:rsidRPr="00A650E3">
              <w:rPr>
                <w:rFonts w:ascii="Times New Roman" w:hAnsi="Times New Roman" w:cs="Times New Roman"/>
                <w:sz w:val="24"/>
                <w:szCs w:val="24"/>
                <w:lang w:eastAsia="lt-LT"/>
              </w:rPr>
              <w:t>iesioginės ir netiesioginės kalbos sky</w:t>
            </w:r>
            <w:r>
              <w:rPr>
                <w:rFonts w:ascii="Times New Roman" w:hAnsi="Times New Roman" w:cs="Times New Roman"/>
                <w:sz w:val="24"/>
                <w:szCs w:val="24"/>
                <w:lang w:eastAsia="lt-LT"/>
              </w:rPr>
              <w:t>ryba</w:t>
            </w:r>
            <w:r w:rsidRPr="00A650E3">
              <w:rPr>
                <w:rFonts w:ascii="Times New Roman" w:hAnsi="Times New Roman" w:cs="Times New Roman"/>
                <w:sz w:val="24"/>
                <w:szCs w:val="24"/>
                <w:lang w:eastAsia="lt-LT"/>
              </w:rPr>
              <w:t>.</w:t>
            </w:r>
          </w:p>
          <w:p w:rsidR="00282FC7" w:rsidRPr="00A650E3" w:rsidRDefault="00282FC7" w:rsidP="006528B0">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Tiesioginės kalbos </w:t>
            </w:r>
            <w:r w:rsidR="00D437F0">
              <w:rPr>
                <w:rFonts w:ascii="Times New Roman" w:hAnsi="Times New Roman" w:cs="Times New Roman"/>
                <w:sz w:val="24"/>
                <w:szCs w:val="24"/>
                <w:lang w:eastAsia="lt-LT"/>
              </w:rPr>
              <w:t>keitimas</w:t>
            </w:r>
            <w:r>
              <w:rPr>
                <w:rFonts w:ascii="Times New Roman" w:hAnsi="Times New Roman" w:cs="Times New Roman"/>
                <w:sz w:val="24"/>
                <w:szCs w:val="24"/>
                <w:lang w:eastAsia="lt-LT"/>
              </w:rPr>
              <w:t xml:space="preserve"> netiesiogin</w:t>
            </w:r>
            <w:r w:rsidR="00D437F0">
              <w:rPr>
                <w:rFonts w:ascii="Times New Roman" w:hAnsi="Times New Roman" w:cs="Times New Roman"/>
                <w:sz w:val="24"/>
                <w:szCs w:val="24"/>
                <w:lang w:eastAsia="lt-LT"/>
              </w:rPr>
              <w:t>e</w:t>
            </w:r>
            <w:r>
              <w:rPr>
                <w:rFonts w:ascii="Times New Roman" w:hAnsi="Times New Roman" w:cs="Times New Roman"/>
                <w:sz w:val="24"/>
                <w:szCs w:val="24"/>
                <w:lang w:eastAsia="lt-LT"/>
              </w:rPr>
              <w:t xml:space="preserve"> kalb</w:t>
            </w:r>
            <w:r w:rsidR="00D437F0">
              <w:rPr>
                <w:rFonts w:ascii="Times New Roman" w:hAnsi="Times New Roman" w:cs="Times New Roman"/>
                <w:sz w:val="24"/>
                <w:szCs w:val="24"/>
                <w:lang w:eastAsia="lt-LT"/>
              </w:rPr>
              <w:t>a</w:t>
            </w:r>
            <w:r w:rsidRPr="00A650E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Citatų pateikimo</w:t>
            </w:r>
            <w:r w:rsidRPr="00A650E3">
              <w:rPr>
                <w:rFonts w:ascii="Times New Roman" w:hAnsi="Times New Roman" w:cs="Times New Roman"/>
                <w:sz w:val="24"/>
                <w:szCs w:val="24"/>
                <w:lang w:eastAsia="lt-LT"/>
              </w:rPr>
              <w:t>, citatų skyrybos</w:t>
            </w:r>
            <w:r>
              <w:rPr>
                <w:rFonts w:ascii="Times New Roman" w:hAnsi="Times New Roman" w:cs="Times New Roman"/>
                <w:sz w:val="24"/>
                <w:szCs w:val="24"/>
                <w:lang w:eastAsia="lt-LT"/>
              </w:rPr>
              <w:t xml:space="preserve"> būdai</w:t>
            </w:r>
            <w:r w:rsidRPr="00A650E3">
              <w:rPr>
                <w:rFonts w:ascii="Times New Roman" w:hAnsi="Times New Roman" w:cs="Times New Roman"/>
                <w:sz w:val="24"/>
                <w:szCs w:val="24"/>
                <w:lang w:eastAsia="lt-LT"/>
              </w:rPr>
              <w:t xml:space="preserve">. </w:t>
            </w:r>
          </w:p>
          <w:p w:rsidR="00282FC7" w:rsidRPr="00282FC7" w:rsidRDefault="00282FC7" w:rsidP="006528B0">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Pr="00A650E3">
              <w:rPr>
                <w:rFonts w:ascii="Times New Roman" w:hAnsi="Times New Roman" w:cs="Times New Roman"/>
                <w:sz w:val="24"/>
                <w:szCs w:val="24"/>
                <w:lang w:eastAsia="lt-LT"/>
              </w:rPr>
              <w:t xml:space="preserve">Kalba kaip socialinis reiškinys. </w:t>
            </w:r>
            <w:r>
              <w:rPr>
                <w:rFonts w:ascii="Times New Roman" w:hAnsi="Times New Roman" w:cs="Times New Roman"/>
                <w:sz w:val="24"/>
                <w:szCs w:val="24"/>
                <w:lang w:eastAsia="lt-LT"/>
              </w:rPr>
              <w:t>M</w:t>
            </w:r>
            <w:r w:rsidRPr="00A650E3">
              <w:rPr>
                <w:rFonts w:ascii="Times New Roman" w:hAnsi="Times New Roman" w:cs="Times New Roman"/>
                <w:sz w:val="24"/>
                <w:szCs w:val="24"/>
                <w:lang w:eastAsia="lt-LT"/>
              </w:rPr>
              <w:t>oks</w:t>
            </w:r>
            <w:r>
              <w:rPr>
                <w:rFonts w:ascii="Times New Roman" w:hAnsi="Times New Roman" w:cs="Times New Roman"/>
                <w:sz w:val="24"/>
                <w:szCs w:val="24"/>
                <w:lang w:eastAsia="lt-LT"/>
              </w:rPr>
              <w:t>lo populiarinimo tekstų paskirtis</w:t>
            </w:r>
            <w:r w:rsidRPr="00A650E3">
              <w:rPr>
                <w:rFonts w:ascii="Times New Roman" w:hAnsi="Times New Roman" w:cs="Times New Roman"/>
                <w:sz w:val="24"/>
                <w:szCs w:val="24"/>
                <w:lang w:eastAsia="lt-LT"/>
              </w:rPr>
              <w:t xml:space="preserve"> ir kalbos ypatum</w:t>
            </w:r>
            <w:r w:rsidR="00D437F0">
              <w:rPr>
                <w:rFonts w:ascii="Times New Roman" w:hAnsi="Times New Roman" w:cs="Times New Roman"/>
                <w:sz w:val="24"/>
                <w:szCs w:val="24"/>
                <w:lang w:eastAsia="lt-LT"/>
              </w:rPr>
              <w:t>ai</w:t>
            </w:r>
            <w:r w:rsidRPr="00A650E3">
              <w:rPr>
                <w:rFonts w:ascii="Times New Roman" w:hAnsi="Times New Roman" w:cs="Times New Roman"/>
                <w:sz w:val="24"/>
                <w:szCs w:val="24"/>
                <w:lang w:eastAsia="lt-LT"/>
              </w:rPr>
              <w:t>. L</w:t>
            </w:r>
            <w:r>
              <w:rPr>
                <w:rFonts w:ascii="Times New Roman" w:hAnsi="Times New Roman" w:cs="Times New Roman"/>
                <w:sz w:val="24"/>
                <w:szCs w:val="24"/>
                <w:lang w:eastAsia="lt-LT"/>
              </w:rPr>
              <w:t>ietuvoje vartojamų kalbų poveikis</w:t>
            </w:r>
            <w:r w:rsidRPr="00A650E3">
              <w:rPr>
                <w:rFonts w:ascii="Times New Roman" w:hAnsi="Times New Roman" w:cs="Times New Roman"/>
                <w:sz w:val="24"/>
                <w:szCs w:val="24"/>
                <w:lang w:eastAsia="lt-LT"/>
              </w:rPr>
              <w:t xml:space="preserve"> lenkų kalbos žodžių reikšmei, žodžių junginių struktūrai (pvz., linksnio forma, prielinksninė konstrukcija) ir žodžių tvarkai sakinyje.</w:t>
            </w:r>
          </w:p>
          <w:p w:rsidR="00282FC7" w:rsidRPr="00485371" w:rsidRDefault="00380E7E" w:rsidP="0026049B">
            <w:pPr>
              <w:rPr>
                <w:rFonts w:ascii="Times New Roman" w:hAnsi="Times New Roman" w:cs="Times New Roman"/>
                <w:sz w:val="24"/>
                <w:szCs w:val="24"/>
                <w:lang w:eastAsia="lt-LT"/>
              </w:rPr>
            </w:pPr>
            <w:r>
              <w:rPr>
                <w:rFonts w:ascii="Times New Roman" w:hAnsi="Times New Roman" w:cs="Times New Roman"/>
                <w:i/>
                <w:sz w:val="24"/>
                <w:szCs w:val="24"/>
                <w:lang w:eastAsia="lt-LT"/>
              </w:rPr>
              <w:t>Detaliau žr. Lenkų kalbos ir literatūros BP, Mokymosi turinys 28.4.</w:t>
            </w:r>
          </w:p>
        </w:tc>
        <w:tc>
          <w:tcPr>
            <w:tcW w:w="1134" w:type="dxa"/>
          </w:tcPr>
          <w:p w:rsidR="00282FC7" w:rsidRPr="00485371" w:rsidRDefault="003B183A" w:rsidP="003B183A">
            <w:pPr>
              <w:jc w:val="center"/>
              <w:rPr>
                <w:rFonts w:ascii="Times New Roman" w:hAnsi="Times New Roman" w:cs="Times New Roman"/>
                <w:sz w:val="24"/>
                <w:szCs w:val="24"/>
                <w:lang w:eastAsia="lt-LT"/>
              </w:rPr>
            </w:pPr>
            <w:r>
              <w:rPr>
                <w:rFonts w:ascii="Times New Roman" w:hAnsi="Times New Roman" w:cs="Times New Roman"/>
                <w:sz w:val="24"/>
                <w:szCs w:val="24"/>
              </w:rPr>
              <w:lastRenderedPageBreak/>
              <w:t>4</w:t>
            </w:r>
            <w:r w:rsidRPr="003B183A">
              <w:rPr>
                <w:rFonts w:ascii="Times New Roman" w:hAnsi="Times New Roman" w:cs="Times New Roman"/>
                <w:sz w:val="24"/>
                <w:szCs w:val="24"/>
              </w:rPr>
              <w:t>0</w:t>
            </w:r>
          </w:p>
        </w:tc>
        <w:tc>
          <w:tcPr>
            <w:tcW w:w="2835" w:type="dxa"/>
          </w:tcPr>
          <w:p w:rsidR="00282FC7" w:rsidRPr="00485371" w:rsidRDefault="006974A5" w:rsidP="00630F65">
            <w:pPr>
              <w:rPr>
                <w:rFonts w:ascii="Times New Roman" w:hAnsi="Times New Roman" w:cs="Times New Roman"/>
                <w:sz w:val="24"/>
                <w:szCs w:val="24"/>
                <w:lang w:eastAsia="lt-LT"/>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282FC7" w:rsidTr="001C749C">
        <w:tc>
          <w:tcPr>
            <w:tcW w:w="9776" w:type="dxa"/>
            <w:gridSpan w:val="3"/>
          </w:tcPr>
          <w:p w:rsidR="00282FC7" w:rsidRPr="007D373D" w:rsidRDefault="00282FC7" w:rsidP="0049157A">
            <w:pPr>
              <w:jc w:val="center"/>
            </w:pPr>
            <w:r w:rsidRPr="00BA3546">
              <w:rPr>
                <w:rFonts w:ascii="Times New Roman" w:eastAsia="Times New Roman" w:hAnsi="Times New Roman" w:cs="Times New Roman"/>
                <w:b/>
                <w:sz w:val="24"/>
                <w:szCs w:val="24"/>
              </w:rPr>
              <w:t>Literatūros ir kultūros pažinimas</w:t>
            </w:r>
          </w:p>
        </w:tc>
      </w:tr>
      <w:tr w:rsidR="006974A5" w:rsidTr="00282FC7">
        <w:tc>
          <w:tcPr>
            <w:tcW w:w="5807" w:type="dxa"/>
          </w:tcPr>
          <w:p w:rsidR="006974A5" w:rsidRPr="0049157A" w:rsidRDefault="006974A5" w:rsidP="00F7210C">
            <w:pPr>
              <w:rPr>
                <w:rFonts w:ascii="Times New Roman" w:hAnsi="Times New Roman" w:cs="Times New Roman"/>
                <w:sz w:val="24"/>
                <w:szCs w:val="24"/>
              </w:rPr>
            </w:pPr>
            <w:r>
              <w:rPr>
                <w:rFonts w:ascii="Times New Roman" w:hAnsi="Times New Roman" w:cs="Times New Roman"/>
                <w:sz w:val="24"/>
                <w:szCs w:val="24"/>
                <w:lang w:eastAsia="lt-LT"/>
              </w:rPr>
              <w:t xml:space="preserve">1. </w:t>
            </w:r>
            <w:r w:rsidR="00F7210C">
              <w:rPr>
                <w:rFonts w:ascii="Times New Roman" w:hAnsi="Times New Roman" w:cs="Times New Roman"/>
                <w:sz w:val="24"/>
                <w:szCs w:val="24"/>
                <w:lang w:eastAsia="lt-LT"/>
              </w:rPr>
              <w:t>Lyrikos analizė: lyrinis subjektas, adresatas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sidR="00D437F0">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sidR="00D437F0">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rsidR="006974A5" w:rsidRPr="00A552D7" w:rsidRDefault="006974A5" w:rsidP="006974A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D437F0">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D437F0">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6974A5" w:rsidRPr="007D373D" w:rsidRDefault="006974A5" w:rsidP="006974A5">
            <w:r w:rsidRPr="00A552D7">
              <w:rPr>
                <w:rFonts w:ascii="Times New Roman" w:eastAsia="Times New Roman" w:hAnsi="Times New Roman" w:cs="Times New Roman"/>
                <w:sz w:val="24"/>
                <w:szCs w:val="24"/>
              </w:rPr>
              <w:t xml:space="preserve">Temos turi būti aptartos kartu su </w:t>
            </w:r>
            <w:r w:rsidR="00D437F0">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D437F0">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D437F0">
              <w:rPr>
                <w:rFonts w:ascii="Times New Roman" w:eastAsia="Times New Roman" w:hAnsi="Times New Roman" w:cs="Times New Roman"/>
                <w:i/>
                <w:sz w:val="24"/>
                <w:szCs w:val="24"/>
              </w:rPr>
              <w:t>.</w:t>
            </w:r>
          </w:p>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F7210C">
              <w:rPr>
                <w:rFonts w:ascii="Times New Roman" w:hAnsi="Times New Roman" w:cs="Times New Roman"/>
                <w:sz w:val="24"/>
                <w:szCs w:val="24"/>
                <w:lang w:eastAsia="lt-LT"/>
              </w:rPr>
              <w:t>Epikos analizė: vaizduojamo</w:t>
            </w:r>
            <w:r w:rsidR="00D437F0">
              <w:rPr>
                <w:rFonts w:ascii="Times New Roman" w:hAnsi="Times New Roman" w:cs="Times New Roman"/>
                <w:sz w:val="24"/>
                <w:szCs w:val="24"/>
                <w:lang w:eastAsia="lt-LT"/>
              </w:rPr>
              <w:t>jo</w:t>
            </w:r>
            <w:r w:rsidR="00F7210C">
              <w:rPr>
                <w:rFonts w:ascii="Times New Roman" w:hAnsi="Times New Roman" w:cs="Times New Roman"/>
                <w:sz w:val="24"/>
                <w:szCs w:val="24"/>
                <w:lang w:eastAsia="lt-LT"/>
              </w:rPr>
              <w:t xml:space="preserve"> pasaulio elementai</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veikėjų, jų santykių, nuotaikų, jausmų, minčių</w:t>
            </w:r>
            <w:r w:rsidR="00D437F0">
              <w:rPr>
                <w:rFonts w:ascii="Times New Roman" w:hAnsi="Times New Roman" w:cs="Times New Roman"/>
                <w:sz w:val="24"/>
                <w:szCs w:val="24"/>
                <w:lang w:eastAsia="lt-LT"/>
              </w:rPr>
              <w:t xml:space="preserve"> lygin</w:t>
            </w:r>
            <w:r w:rsidR="00D437F0" w:rsidRPr="0049157A">
              <w:rPr>
                <w:rFonts w:ascii="Times New Roman" w:hAnsi="Times New Roman" w:cs="Times New Roman"/>
                <w:sz w:val="24"/>
                <w:szCs w:val="24"/>
                <w:lang w:eastAsia="lt-LT"/>
              </w:rPr>
              <w:t>i</w:t>
            </w:r>
            <w:r w:rsidR="00D437F0">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sidR="00F7210C">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sidR="00F7210C">
              <w:rPr>
                <w:rFonts w:ascii="Times New Roman" w:hAnsi="Times New Roman" w:cs="Times New Roman"/>
                <w:sz w:val="24"/>
                <w:szCs w:val="24"/>
                <w:lang w:eastAsia="lt-LT"/>
              </w:rPr>
              <w:t>pagrindinis ir kiti kūrinio veikėjai</w:t>
            </w:r>
            <w:r w:rsidRPr="0049157A">
              <w:rPr>
                <w:rFonts w:ascii="Times New Roman" w:hAnsi="Times New Roman" w:cs="Times New Roman"/>
                <w:sz w:val="24"/>
                <w:szCs w:val="24"/>
                <w:lang w:eastAsia="lt-LT"/>
              </w:rPr>
              <w:t xml:space="preserve"> ir </w:t>
            </w:r>
            <w:r w:rsidR="00F7210C">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sidR="00F7210C">
              <w:rPr>
                <w:rFonts w:ascii="Times New Roman" w:hAnsi="Times New Roman" w:cs="Times New Roman"/>
                <w:sz w:val="24"/>
                <w:szCs w:val="24"/>
                <w:lang w:eastAsia="lt-LT"/>
              </w:rPr>
              <w:t xml:space="preserve"> funkcijos (ekspozicija, veiksmo užuomazga, vyksmas, kulminacija ir atomazga</w:t>
            </w:r>
            <w:r w:rsidRPr="0049157A">
              <w:rPr>
                <w:rFonts w:ascii="Times New Roman" w:hAnsi="Times New Roman" w:cs="Times New Roman"/>
                <w:sz w:val="24"/>
                <w:szCs w:val="24"/>
                <w:lang w:eastAsia="lt-LT"/>
              </w:rPr>
              <w:t>).</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F7210C">
              <w:rPr>
                <w:rFonts w:ascii="Times New Roman" w:hAnsi="Times New Roman" w:cs="Times New Roman"/>
                <w:sz w:val="24"/>
                <w:szCs w:val="24"/>
                <w:lang w:eastAsia="lt-LT"/>
              </w:rPr>
              <w:t>Dramos analizė: dramos elementai (aktas, scena, siužetas, veikėjas, remarka, monologas, dialogas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sidR="00D437F0">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49157A">
              <w:rPr>
                <w:rFonts w:ascii="Times New Roman" w:hAnsi="Times New Roman" w:cs="Times New Roman"/>
                <w:sz w:val="24"/>
                <w:szCs w:val="24"/>
                <w:lang w:eastAsia="lt-LT"/>
              </w:rPr>
              <w:t>Jausmų sūkuryje.</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49157A">
              <w:rPr>
                <w:rFonts w:ascii="Times New Roman" w:hAnsi="Times New Roman" w:cs="Times New Roman"/>
                <w:sz w:val="24"/>
                <w:szCs w:val="24"/>
                <w:lang w:eastAsia="lt-LT"/>
              </w:rPr>
              <w:t>Pasaulėžiūra. Mano ir kitų žmonių pasauliai.</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49157A">
              <w:rPr>
                <w:rFonts w:ascii="Times New Roman" w:hAnsi="Times New Roman" w:cs="Times New Roman"/>
                <w:sz w:val="24"/>
                <w:szCs w:val="24"/>
                <w:lang w:eastAsia="lt-LT"/>
              </w:rPr>
              <w:t>Idealai. Autoritetai. Jauno žmogaus vertybių ugdymas.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6</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49157A">
              <w:rPr>
                <w:rFonts w:ascii="Times New Roman" w:hAnsi="Times New Roman" w:cs="Times New Roman"/>
                <w:sz w:val="24"/>
                <w:szCs w:val="24"/>
                <w:lang w:eastAsia="lt-LT"/>
              </w:rPr>
              <w:t>Menas ir menininkai. Kūrėjas ir jo darbas.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bl>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Literatūros žanrų atpažinimas.</w:t>
      </w:r>
      <w:r w:rsidRPr="0049157A">
        <w:rPr>
          <w:rFonts w:ascii="Times New Roman" w:hAnsi="Times New Roman" w:cs="Times New Roman"/>
          <w:sz w:val="24"/>
          <w:szCs w:val="24"/>
          <w:lang w:eastAsia="lt-LT"/>
        </w:rPr>
        <w:t xml:space="preserve"> Mokomasi atpažinti skaitomo kūrinio žanrą ir nurodyti žanro – baladė, novelė, rauda (</w:t>
      </w:r>
      <w:r>
        <w:rPr>
          <w:rFonts w:ascii="Times New Roman" w:hAnsi="Times New Roman" w:cs="Times New Roman"/>
          <w:sz w:val="24"/>
          <w:szCs w:val="24"/>
          <w:lang w:eastAsia="lt-LT"/>
        </w:rPr>
        <w:t xml:space="preserve">lenk. </w:t>
      </w:r>
      <w:r w:rsidRPr="0049157A">
        <w:rPr>
          <w:rFonts w:ascii="Times New Roman" w:hAnsi="Times New Roman" w:cs="Times New Roman"/>
          <w:sz w:val="24"/>
          <w:szCs w:val="24"/>
          <w:lang w:eastAsia="lt-LT"/>
        </w:rPr>
        <w:t>tren), romanas, satyra, sonetas – ypatybes.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Mokomasi atpažinti tekste epitetą, palyginimą, retorinį kreipinį, perkeltinės reikšmės žodžius, mažybinius žodžius, pakartojimą, garsų pamėgdžiojimą, retorinius klausimus, simbolius ir nustatyti jų funkcijas.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lastRenderedPageBreak/>
        <w:t>Grožinio teksto interpretavimas ir vertinimas.</w:t>
      </w:r>
      <w:r w:rsidRPr="0049157A">
        <w:rPr>
          <w:rFonts w:ascii="Times New Roman" w:hAnsi="Times New Roman" w:cs="Times New Roman"/>
          <w:sz w:val="24"/>
          <w:szCs w:val="24"/>
          <w:lang w:eastAsia="lt-LT"/>
        </w:rPr>
        <w:t xml:space="preserve"> Mokomasi interpretuoti ir vertinti grožinį tekstą: pateikti savo supratimą apie kūrinį ir jį pagrįsti; aptarti </w:t>
      </w:r>
      <w:r w:rsidR="00327B22" w:rsidRPr="0049157A">
        <w:rPr>
          <w:rFonts w:ascii="Times New Roman" w:hAnsi="Times New Roman" w:cs="Times New Roman"/>
          <w:sz w:val="24"/>
          <w:szCs w:val="24"/>
          <w:lang w:eastAsia="lt-LT"/>
        </w:rPr>
        <w:t xml:space="preserve">paaugliams </w:t>
      </w:r>
      <w:r w:rsidRPr="0049157A">
        <w:rPr>
          <w:rFonts w:ascii="Times New Roman" w:hAnsi="Times New Roman" w:cs="Times New Roman"/>
          <w:sz w:val="24"/>
          <w:szCs w:val="24"/>
          <w:lang w:eastAsia="lt-LT"/>
        </w:rPr>
        <w:t>aktualias problemas skaitomuose tekstuose; nagrinėti literatūros kūrinius remiantis visuotinėmis vertybėmis</w:t>
      </w:r>
      <w:r w:rsidR="00327B22">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taikant istorijos ir kultūros žinias; interpretuoti literatūros kūrinius taikant būtinąjį kontekstą, pvz., biografinį, kultūrinį, socialinį; palyginti panašios tematikos tekstus.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Kitų kultūros tekstų interpretavimas ir vertinimas.</w:t>
      </w:r>
      <w:r w:rsidRPr="0049157A">
        <w:rPr>
          <w:rFonts w:ascii="Times New Roman" w:hAnsi="Times New Roman" w:cs="Times New Roman"/>
          <w:sz w:val="24"/>
          <w:szCs w:val="24"/>
          <w:lang w:eastAsia="lt-LT"/>
        </w:rPr>
        <w:t xml:space="preserve"> Mokomasi interpretuoti kitus kultūros tekstus skiriant daugiau dėmesio paveikslo ir grafikos interpretavimui: suprasti vaizduojamojo meno specifiką; nurodyti pagrindinę meno kūrinio informaciją (autorių kilmę,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teatro, muziejaus, kino teatro lankymas;</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pamokos įvairiose kultūrinėse erdvėse (pvz., edukacinės ekskursijos, teminiai užsiėmimai, dirbtuvės), susietos su tam tikrais literatūriniais kūriniais arba temomis;</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projektinė veikla (dalykiniai ir tarpdalykiniai projektai; mokykliniai, regioniniai ir respublikiniai projektai);</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mokykliniai, tarpmokykliniai ir respublikiniai renginiai (pvz., konkursai, olimpiados, festivaliai);</w:t>
      </w:r>
    </w:p>
    <w:p w:rsidR="0049157A" w:rsidRPr="0049157A" w:rsidRDefault="0049157A" w:rsidP="0049157A">
      <w:pPr>
        <w:pStyle w:val="ListParagraph"/>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bendradarbiavimas su kultūros institucijomis (pvz., bibliotekomis, teatrais, kino teatrais, muziejais, galerijomis, meno mokyklomis ir kt.).</w:t>
      </w:r>
    </w:p>
    <w:p w:rsidR="00754733" w:rsidRPr="0049157A" w:rsidRDefault="00754733">
      <w:pPr>
        <w:rPr>
          <w:rFonts w:ascii="Times New Roman" w:hAnsi="Times New Roman" w:cs="Times New Roman"/>
          <w:sz w:val="24"/>
          <w:szCs w:val="24"/>
        </w:rPr>
      </w:pPr>
    </w:p>
    <w:sectPr w:rsidR="00754733" w:rsidRPr="0049157A" w:rsidSect="00754733">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32F" w:rsidRDefault="00F4032F" w:rsidP="00F7210C">
      <w:pPr>
        <w:spacing w:after="0" w:line="240" w:lineRule="auto"/>
      </w:pPr>
      <w:r>
        <w:separator/>
      </w:r>
    </w:p>
  </w:endnote>
  <w:endnote w:type="continuationSeparator" w:id="0">
    <w:p w:rsidR="00F4032F" w:rsidRDefault="00F4032F" w:rsidP="00F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91938"/>
      <w:docPartObj>
        <w:docPartGallery w:val="Page Numbers (Bottom of Page)"/>
        <w:docPartUnique/>
      </w:docPartObj>
    </w:sdtPr>
    <w:sdtEndPr/>
    <w:sdtContent>
      <w:p w:rsidR="00F7210C" w:rsidRDefault="00F7210C">
        <w:pPr>
          <w:pStyle w:val="Footer"/>
          <w:jc w:val="center"/>
        </w:pPr>
        <w:r>
          <w:fldChar w:fldCharType="begin"/>
        </w:r>
        <w:r>
          <w:instrText>PAGE   \* MERGEFORMAT</w:instrText>
        </w:r>
        <w:r>
          <w:fldChar w:fldCharType="separate"/>
        </w:r>
        <w:r w:rsidR="00380E7E">
          <w:rPr>
            <w:noProof/>
          </w:rPr>
          <w:t>6</w:t>
        </w:r>
        <w:r>
          <w:fldChar w:fldCharType="end"/>
        </w:r>
      </w:p>
    </w:sdtContent>
  </w:sdt>
  <w:p w:rsidR="00F7210C" w:rsidRDefault="00F7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32F" w:rsidRDefault="00F4032F" w:rsidP="00F7210C">
      <w:pPr>
        <w:spacing w:after="0" w:line="240" w:lineRule="auto"/>
      </w:pPr>
      <w:r>
        <w:separator/>
      </w:r>
    </w:p>
  </w:footnote>
  <w:footnote w:type="continuationSeparator" w:id="0">
    <w:p w:rsidR="00F4032F" w:rsidRDefault="00F4032F" w:rsidP="00F7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33"/>
    <w:rsid w:val="00160AAB"/>
    <w:rsid w:val="00185568"/>
    <w:rsid w:val="001A57F0"/>
    <w:rsid w:val="001F09FD"/>
    <w:rsid w:val="00232269"/>
    <w:rsid w:val="0026049B"/>
    <w:rsid w:val="00282FC7"/>
    <w:rsid w:val="00327B22"/>
    <w:rsid w:val="00380E7E"/>
    <w:rsid w:val="003B0ED2"/>
    <w:rsid w:val="003B183A"/>
    <w:rsid w:val="00485371"/>
    <w:rsid w:val="0049157A"/>
    <w:rsid w:val="00500D53"/>
    <w:rsid w:val="005E3BFB"/>
    <w:rsid w:val="006528B0"/>
    <w:rsid w:val="00662569"/>
    <w:rsid w:val="006974A5"/>
    <w:rsid w:val="006D1BA1"/>
    <w:rsid w:val="006D43F5"/>
    <w:rsid w:val="00754733"/>
    <w:rsid w:val="007B7681"/>
    <w:rsid w:val="007C057E"/>
    <w:rsid w:val="007D373D"/>
    <w:rsid w:val="007F735B"/>
    <w:rsid w:val="008D493B"/>
    <w:rsid w:val="00A650E3"/>
    <w:rsid w:val="00A8452F"/>
    <w:rsid w:val="00AE0A6B"/>
    <w:rsid w:val="00C85C01"/>
    <w:rsid w:val="00CB349B"/>
    <w:rsid w:val="00D07535"/>
    <w:rsid w:val="00D437F0"/>
    <w:rsid w:val="00DC4FEC"/>
    <w:rsid w:val="00E15EA2"/>
    <w:rsid w:val="00EB47FB"/>
    <w:rsid w:val="00ED0312"/>
    <w:rsid w:val="00F4032F"/>
    <w:rsid w:val="00F4733E"/>
    <w:rsid w:val="00F72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733"/>
    <w:pPr>
      <w:ind w:left="720"/>
      <w:contextualSpacing/>
    </w:pPr>
  </w:style>
  <w:style w:type="character" w:customStyle="1" w:styleId="normaltextrun">
    <w:name w:val="normaltextrun"/>
    <w:basedOn w:val="DefaultParagraphFont"/>
    <w:rsid w:val="00662569"/>
  </w:style>
  <w:style w:type="paragraph" w:customStyle="1" w:styleId="paragraph">
    <w:name w:val="paragraph"/>
    <w:basedOn w:val="Normal"/>
    <w:rsid w:val="006625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DefaultParagraphFont"/>
    <w:rsid w:val="00662569"/>
  </w:style>
  <w:style w:type="paragraph" w:styleId="NoSpacing">
    <w:name w:val="No Spacing"/>
    <w:uiPriority w:val="1"/>
    <w:qFormat/>
    <w:rsid w:val="00662569"/>
    <w:pPr>
      <w:spacing w:after="0" w:line="240" w:lineRule="auto"/>
    </w:pPr>
  </w:style>
  <w:style w:type="paragraph" w:styleId="Header">
    <w:name w:val="header"/>
    <w:basedOn w:val="Normal"/>
    <w:link w:val="HeaderChar"/>
    <w:uiPriority w:val="99"/>
    <w:unhideWhenUsed/>
    <w:rsid w:val="00F721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210C"/>
  </w:style>
  <w:style w:type="paragraph" w:styleId="Footer">
    <w:name w:val="footer"/>
    <w:basedOn w:val="Normal"/>
    <w:link w:val="FooterChar"/>
    <w:uiPriority w:val="99"/>
    <w:unhideWhenUsed/>
    <w:rsid w:val="00F721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210C"/>
  </w:style>
  <w:style w:type="paragraph" w:styleId="BalloonText">
    <w:name w:val="Balloon Text"/>
    <w:basedOn w:val="Normal"/>
    <w:link w:val="BalloonTextChar"/>
    <w:uiPriority w:val="99"/>
    <w:semiHidden/>
    <w:unhideWhenUsed/>
    <w:rsid w:val="007F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32879-1F8E-4E97-A817-55D659CD5608}">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03ED5BE9-F1E4-42D4-9099-B253D882AF6D}">
  <ds:schemaRefs>
    <ds:schemaRef ds:uri="http://schemas.microsoft.com/sharepoint/v3/contenttype/forms"/>
  </ds:schemaRefs>
</ds:datastoreItem>
</file>

<file path=customXml/itemProps3.xml><?xml version="1.0" encoding="utf-8"?>
<ds:datastoreItem xmlns:ds="http://schemas.openxmlformats.org/officeDocument/2006/customXml" ds:itemID="{9874C99F-B650-4305-ADD4-0A8CDA96B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2390</Words>
  <Characters>13629</Characters>
  <Application>Microsoft Office Word</Application>
  <DocSecurity>0</DocSecurity>
  <Lines>113</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8</cp:revision>
  <dcterms:created xsi:type="dcterms:W3CDTF">2023-05-29T13:28:00Z</dcterms:created>
  <dcterms:modified xsi:type="dcterms:W3CDTF">2023-05-31T11:17:00Z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