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0EDE" w14:textId="77777777" w:rsidR="00044EC2" w:rsidRDefault="00044EC2" w:rsidP="00A054AD">
      <w:pPr>
        <w:jc w:val="center"/>
        <w:rPr>
          <w:b/>
          <w:szCs w:val="24"/>
        </w:rPr>
      </w:pPr>
    </w:p>
    <w:p w14:paraId="7AEF28DF" w14:textId="77777777" w:rsidR="00044EC2" w:rsidRDefault="00044EC2" w:rsidP="00A054AD">
      <w:pPr>
        <w:jc w:val="center"/>
        <w:rPr>
          <w:b/>
          <w:szCs w:val="24"/>
        </w:rPr>
      </w:pPr>
    </w:p>
    <w:p w14:paraId="43FFE521" w14:textId="77777777" w:rsidR="00044EC2" w:rsidRDefault="00044EC2" w:rsidP="00A054AD">
      <w:pPr>
        <w:jc w:val="center"/>
        <w:rPr>
          <w:b/>
          <w:szCs w:val="24"/>
        </w:rPr>
      </w:pPr>
    </w:p>
    <w:p w14:paraId="6852C994" w14:textId="0741BFD0" w:rsidR="00A054AD" w:rsidRPr="0077536F" w:rsidRDefault="00A054AD" w:rsidP="00A054AD">
      <w:pPr>
        <w:jc w:val="center"/>
        <w:rPr>
          <w:b/>
          <w:szCs w:val="24"/>
        </w:rPr>
      </w:pPr>
      <w:r>
        <w:rPr>
          <w:b/>
          <w:szCs w:val="24"/>
        </w:rPr>
        <w:t>Filosofijos</w:t>
      </w:r>
      <w:r w:rsidRPr="0077536F">
        <w:rPr>
          <w:b/>
          <w:szCs w:val="24"/>
        </w:rPr>
        <w:t xml:space="preserve"> Ilgalaikis planas </w:t>
      </w:r>
      <w:r w:rsidR="00431F6A">
        <w:rPr>
          <w:b/>
          <w:szCs w:val="24"/>
        </w:rPr>
        <w:t>IV</w:t>
      </w:r>
      <w:r w:rsidRPr="0077536F">
        <w:rPr>
          <w:b/>
          <w:szCs w:val="24"/>
        </w:rPr>
        <w:t xml:space="preserve"> </w:t>
      </w:r>
      <w:r w:rsidRPr="009276F8">
        <w:rPr>
          <w:b/>
          <w:bCs/>
          <w:color w:val="000000"/>
          <w:szCs w:val="24"/>
        </w:rPr>
        <w:t>gimnazijos</w:t>
      </w:r>
      <w:r w:rsidRPr="0077536F">
        <w:rPr>
          <w:b/>
          <w:szCs w:val="24"/>
        </w:rPr>
        <w:t xml:space="preserve"> klasei</w:t>
      </w:r>
    </w:p>
    <w:p w14:paraId="4B0C22B5" w14:textId="77777777" w:rsidR="00A054AD" w:rsidRPr="0077536F" w:rsidRDefault="00A054AD" w:rsidP="00A054AD">
      <w:pPr>
        <w:jc w:val="both"/>
        <w:rPr>
          <w:szCs w:val="24"/>
          <w:u w:val="single"/>
        </w:rPr>
      </w:pPr>
    </w:p>
    <w:p w14:paraId="3473E489" w14:textId="77777777" w:rsidR="00A054AD" w:rsidRDefault="00A054AD" w:rsidP="00A054AD">
      <w:pPr>
        <w:contextualSpacing/>
        <w:jc w:val="both"/>
        <w:textAlignment w:val="baseline"/>
        <w:rPr>
          <w:szCs w:val="24"/>
        </w:rPr>
      </w:pPr>
      <w:r w:rsidRPr="0077536F">
        <w:rPr>
          <w:szCs w:val="24"/>
        </w:rPr>
        <w:t xml:space="preserve">Ilgalaikio plano pavyzdyje pateikiamas preliminarus Bendruosiuose ugdymo planuose dalykui numatyto valandų skaičiaus paskirstymas:  </w:t>
      </w:r>
    </w:p>
    <w:p w14:paraId="1811DF99" w14:textId="09470BE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 xml:space="preserve">yra pateikiamos </w:t>
      </w:r>
      <w:r w:rsidR="000C4C1A">
        <w:rPr>
          <w:rStyle w:val="normaltextrun"/>
        </w:rPr>
        <w:t>Filosofijos</w:t>
      </w:r>
      <w:r>
        <w:rPr>
          <w:rStyle w:val="normaltextrun"/>
        </w:rPr>
        <w:t xml:space="preserve"> bendrosios programos (toliau – BP)  tema ar probleminis klausimas, kuriuos mokytojas gali pasipildyti/pasikeisti savo nuožiūra;</w:t>
      </w:r>
      <w:r>
        <w:rPr>
          <w:rStyle w:val="eop"/>
        </w:rPr>
        <w:t> </w:t>
      </w:r>
    </w:p>
    <w:p w14:paraId="00BBB9DE" w14:textId="77777777" w:rsidR="00A054AD" w:rsidRDefault="00A054AD" w:rsidP="00A054AD">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3CD61F7D" w14:textId="434CD6AC"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r w:rsidR="00A26950">
        <w:rPr>
          <w:rStyle w:val="eop"/>
        </w:rPr>
        <w:t>kompetencijos</w:t>
      </w:r>
      <w:bookmarkStart w:id="0" w:name="_GoBack"/>
      <w:bookmarkEnd w:id="0"/>
      <w:r>
        <w:rPr>
          <w:rStyle w:val="eop"/>
        </w:rPr>
        <w:t>, kurias mokytojas gali pasipildyti/pasikeisti atsižvelgdamas į pamokos kontekstą;</w:t>
      </w:r>
    </w:p>
    <w:p w14:paraId="7D82CDD5" w14:textId="3C5CCB28" w:rsidR="00A054AD" w:rsidRDefault="00A054AD" w:rsidP="00A054AD">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sidR="00044EC2">
        <w:rPr>
          <w:rStyle w:val="eop"/>
        </w:rPr>
        <w:t xml:space="preserve"> ir pasiekimų požymiais</w:t>
      </w:r>
      <w:r>
        <w:rPr>
          <w:rStyle w:val="eop"/>
        </w:rPr>
        <w:t>.</w:t>
      </w:r>
      <w:r>
        <w:rPr>
          <w:rStyle w:val="normaltextrun"/>
          <w:color w:val="000000"/>
          <w:lang w:eastAsia="ar-SA"/>
        </w:rPr>
        <w:t xml:space="preserve"> </w:t>
      </w:r>
    </w:p>
    <w:p w14:paraId="1E1F5E5D" w14:textId="77777777" w:rsidR="00A054AD" w:rsidRDefault="00A054AD" w:rsidP="00A054AD">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proofErr w:type="spellStart"/>
      <w:r>
        <w:rPr>
          <w:rStyle w:val="normaltextrun"/>
          <w:i/>
          <w:color w:val="000000"/>
          <w:lang w:eastAsia="ar-SA"/>
        </w:rPr>
        <w:t>Tarpdalykinės</w:t>
      </w:r>
      <w:proofErr w:type="spellEnd"/>
      <w:r>
        <w:rPr>
          <w:rStyle w:val="normaltextrun"/>
          <w:i/>
          <w:color w:val="000000"/>
          <w:lang w:eastAsia="ar-SA"/>
        </w:rPr>
        <w:t xml:space="preserve"> temos </w:t>
      </w:r>
      <w:r>
        <w:rPr>
          <w:rStyle w:val="normaltextrun"/>
          <w:color w:val="000000"/>
          <w:lang w:eastAsia="ar-SA"/>
        </w:rPr>
        <w:t xml:space="preserve">yra nurodytos galimos </w:t>
      </w:r>
      <w:proofErr w:type="spellStart"/>
      <w:r>
        <w:rPr>
          <w:rStyle w:val="normaltextrun"/>
          <w:color w:val="000000"/>
          <w:lang w:eastAsia="ar-SA"/>
        </w:rPr>
        <w:t>tarpdalykinės</w:t>
      </w:r>
      <w:proofErr w:type="spellEnd"/>
      <w:r>
        <w:rPr>
          <w:rStyle w:val="normaltextrun"/>
          <w:color w:val="000000"/>
          <w:lang w:eastAsia="ar-SA"/>
        </w:rPr>
        <w:t xml:space="preserve"> temos, kurias mokytojas</w:t>
      </w:r>
      <w:r>
        <w:rPr>
          <w:rStyle w:val="eop"/>
        </w:rPr>
        <w:t xml:space="preserve"> gali pasipildyti/pasikeisti atsižvelgdamas į pamokos kontekstą.</w:t>
      </w:r>
    </w:p>
    <w:p w14:paraId="05314845" w14:textId="77777777" w:rsidR="00A054AD" w:rsidRPr="00044EC2" w:rsidRDefault="00A054AD" w:rsidP="00A054AD">
      <w:pPr>
        <w:spacing w:after="120"/>
        <w:jc w:val="both"/>
        <w:textAlignment w:val="baseline"/>
        <w:rPr>
          <w:i/>
          <w:szCs w:val="24"/>
        </w:rPr>
      </w:pPr>
      <w:r w:rsidRPr="0077536F">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szCs w:val="24"/>
        </w:rPr>
        <w:t>tarpdalykinėmis</w:t>
      </w:r>
      <w:proofErr w:type="spellEnd"/>
      <w:r w:rsidRPr="0077536F">
        <w:rPr>
          <w:szCs w:val="24"/>
        </w:rPr>
        <w:t xml:space="preserve"> temomis. Pamokų ir veiklų planavimo pavyzdžių galima rasti BP įgyvendinimo rekomendacijų dalyje </w:t>
      </w:r>
      <w:r w:rsidRPr="00044EC2">
        <w:rPr>
          <w:i/>
          <w:szCs w:val="24"/>
        </w:rPr>
        <w:t xml:space="preserve">Veiklų planavimo ir kompetencijų ugdymo pavyzdžiai. </w:t>
      </w:r>
    </w:p>
    <w:p w14:paraId="5CE6CD8A" w14:textId="053EC14D" w:rsidR="00E32E5F" w:rsidRPr="00A054AD" w:rsidRDefault="00A054AD" w:rsidP="00E32E5F">
      <w:pPr>
        <w:pStyle w:val="paragraph"/>
        <w:spacing w:before="0" w:beforeAutospacing="0" w:after="0" w:afterAutospacing="0"/>
        <w:textAlignment w:val="baseline"/>
        <w:rPr>
          <w:rStyle w:val="eop"/>
          <w:b/>
        </w:rPr>
      </w:pPr>
      <w:r>
        <w:rPr>
          <w:rStyle w:val="normaltextrun"/>
        </w:rPr>
        <w:t>Ugdomi filosofijos pasiekimai:</w:t>
      </w:r>
      <w:r w:rsidR="00E32E5F">
        <w:rPr>
          <w:rStyle w:val="eop"/>
        </w:rPr>
        <w:t> </w:t>
      </w:r>
    </w:p>
    <w:p w14:paraId="5D2445C4" w14:textId="30FDEE09" w:rsidR="00ED729E" w:rsidRPr="00BD0E21" w:rsidRDefault="00ED729E" w:rsidP="000C4C1A">
      <w:pPr>
        <w:rPr>
          <w:rFonts w:eastAsia="Arial"/>
          <w:szCs w:val="24"/>
        </w:rPr>
      </w:pPr>
      <w:r w:rsidRPr="00BD0E21">
        <w:t xml:space="preserve">Rekomenduojamas valandų paskirstymas pagal </w:t>
      </w:r>
      <w:r w:rsidR="0085208E">
        <w:t>pasiekimus</w:t>
      </w:r>
      <w:r w:rsidRPr="00BD0E21">
        <w:t>:</w:t>
      </w:r>
    </w:p>
    <w:p w14:paraId="18A19E52" w14:textId="77777777" w:rsidR="0085208E" w:rsidRPr="00BD0E21" w:rsidRDefault="0085208E" w:rsidP="0085208E">
      <w:pPr>
        <w:spacing w:line="276" w:lineRule="auto"/>
        <w:ind w:firstLine="720"/>
        <w:rPr>
          <w:szCs w:val="24"/>
        </w:rPr>
      </w:pP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2049"/>
        <w:gridCol w:w="851"/>
      </w:tblGrid>
      <w:tr w:rsidR="0085208E" w:rsidRPr="00BD0E21" w14:paraId="36E46F9B" w14:textId="77777777" w:rsidTr="0085208E">
        <w:trPr>
          <w:trHeight w:val="440"/>
        </w:trPr>
        <w:tc>
          <w:tcPr>
            <w:tcW w:w="14024" w:type="dxa"/>
            <w:gridSpan w:val="3"/>
            <w:shd w:val="clear" w:color="auto" w:fill="auto"/>
            <w:tcMar>
              <w:top w:w="100" w:type="dxa"/>
              <w:left w:w="100" w:type="dxa"/>
              <w:bottom w:w="100" w:type="dxa"/>
              <w:right w:w="100" w:type="dxa"/>
            </w:tcMar>
          </w:tcPr>
          <w:p w14:paraId="0B437B78" w14:textId="77777777" w:rsidR="0085208E" w:rsidRPr="00BD0E21" w:rsidRDefault="0085208E" w:rsidP="0085208E">
            <w:pPr>
              <w:pStyle w:val="NoSpacing"/>
            </w:pPr>
            <w:r w:rsidRPr="00BD0E21">
              <w:t>Filosofijos istorijos raidos ir klausimų analizavimas (D)</w:t>
            </w:r>
          </w:p>
        </w:tc>
      </w:tr>
      <w:tr w:rsidR="0085208E" w:rsidRPr="00BD0E21" w14:paraId="5CE6159B" w14:textId="77777777" w:rsidTr="0085208E">
        <w:tc>
          <w:tcPr>
            <w:tcW w:w="1124" w:type="dxa"/>
            <w:shd w:val="clear" w:color="auto" w:fill="auto"/>
            <w:tcMar>
              <w:top w:w="100" w:type="dxa"/>
              <w:left w:w="100" w:type="dxa"/>
              <w:bottom w:w="100" w:type="dxa"/>
              <w:right w:w="100" w:type="dxa"/>
            </w:tcMar>
          </w:tcPr>
          <w:p w14:paraId="749A4BF2" w14:textId="77777777" w:rsidR="0085208E" w:rsidRPr="00BD0E21" w:rsidRDefault="0085208E" w:rsidP="0085208E">
            <w:pPr>
              <w:pStyle w:val="NoSpacing"/>
            </w:pPr>
            <w:r w:rsidRPr="00BD0E21">
              <w:t>D1</w:t>
            </w:r>
          </w:p>
        </w:tc>
        <w:tc>
          <w:tcPr>
            <w:tcW w:w="12049" w:type="dxa"/>
            <w:shd w:val="clear" w:color="auto" w:fill="auto"/>
            <w:tcMar>
              <w:top w:w="100" w:type="dxa"/>
              <w:left w:w="100" w:type="dxa"/>
              <w:bottom w:w="100" w:type="dxa"/>
              <w:right w:w="100" w:type="dxa"/>
            </w:tcMar>
          </w:tcPr>
          <w:p w14:paraId="5E607D6C" w14:textId="77777777" w:rsidR="0085208E" w:rsidRPr="00BD0E21" w:rsidRDefault="0085208E" w:rsidP="0085208E">
            <w:pPr>
              <w:pStyle w:val="NoSpacing"/>
            </w:pPr>
            <w:r w:rsidRPr="00BD0E21">
              <w:t xml:space="preserve">Aiškinti pagrindinių filosofų </w:t>
            </w:r>
            <w:proofErr w:type="spellStart"/>
            <w:r w:rsidRPr="00BD0E21">
              <w:t>ikisokratikų</w:t>
            </w:r>
            <w:proofErr w:type="spellEnd"/>
            <w:r w:rsidRPr="00BD0E21">
              <w:t xml:space="preserve">, klasikinio ir helenistinio laikotarpio mąstymo požymius, komentuoti kontekstą, analizuoti ir interpretuoti šios filosofijos kilmę, įtaką kultūrai ir švietimui. </w:t>
            </w:r>
          </w:p>
        </w:tc>
        <w:tc>
          <w:tcPr>
            <w:tcW w:w="851" w:type="dxa"/>
            <w:shd w:val="clear" w:color="auto" w:fill="auto"/>
            <w:tcMar>
              <w:top w:w="100" w:type="dxa"/>
              <w:left w:w="100" w:type="dxa"/>
              <w:bottom w:w="100" w:type="dxa"/>
              <w:right w:w="100" w:type="dxa"/>
            </w:tcMar>
          </w:tcPr>
          <w:p w14:paraId="36B8717A" w14:textId="05A23DF2" w:rsidR="0085208E" w:rsidRPr="00BD0E21" w:rsidRDefault="0085208E" w:rsidP="0085208E">
            <w:pPr>
              <w:pStyle w:val="NoSpacing"/>
            </w:pPr>
            <w:r>
              <w:t>8 val.</w:t>
            </w:r>
          </w:p>
        </w:tc>
      </w:tr>
      <w:tr w:rsidR="0085208E" w:rsidRPr="00BD0E21" w14:paraId="129B8459" w14:textId="77777777" w:rsidTr="0085208E">
        <w:tc>
          <w:tcPr>
            <w:tcW w:w="1124" w:type="dxa"/>
            <w:shd w:val="clear" w:color="auto" w:fill="auto"/>
            <w:tcMar>
              <w:top w:w="100" w:type="dxa"/>
              <w:left w:w="100" w:type="dxa"/>
              <w:bottom w:w="100" w:type="dxa"/>
              <w:right w:w="100" w:type="dxa"/>
            </w:tcMar>
          </w:tcPr>
          <w:p w14:paraId="01D7D5AC" w14:textId="77777777" w:rsidR="0085208E" w:rsidRPr="00BD0E21" w:rsidRDefault="0085208E" w:rsidP="0085208E">
            <w:pPr>
              <w:pStyle w:val="NoSpacing"/>
            </w:pPr>
            <w:r w:rsidRPr="00BD0E21">
              <w:t>D2</w:t>
            </w:r>
          </w:p>
        </w:tc>
        <w:tc>
          <w:tcPr>
            <w:tcW w:w="12049" w:type="dxa"/>
            <w:shd w:val="clear" w:color="auto" w:fill="auto"/>
            <w:tcMar>
              <w:top w:w="100" w:type="dxa"/>
              <w:left w:w="100" w:type="dxa"/>
              <w:bottom w:w="100" w:type="dxa"/>
              <w:right w:w="100" w:type="dxa"/>
            </w:tcMar>
          </w:tcPr>
          <w:p w14:paraId="502CCC59" w14:textId="77777777" w:rsidR="0085208E" w:rsidRPr="00BD0E21" w:rsidRDefault="0085208E" w:rsidP="0085208E">
            <w:pPr>
              <w:pStyle w:val="NoSpacing"/>
            </w:pPr>
            <w:r w:rsidRPr="00BD0E21">
              <w:t xml:space="preserve">Analizuoti pagrindinius viduramžių filosofijos atstovus ir pagrindinius požymius, interpretuoti ir komentuoti šios filosofijos įtaką kultūrai. </w:t>
            </w:r>
          </w:p>
        </w:tc>
        <w:tc>
          <w:tcPr>
            <w:tcW w:w="851" w:type="dxa"/>
            <w:shd w:val="clear" w:color="auto" w:fill="auto"/>
            <w:tcMar>
              <w:top w:w="100" w:type="dxa"/>
              <w:left w:w="100" w:type="dxa"/>
              <w:bottom w:w="100" w:type="dxa"/>
              <w:right w:w="100" w:type="dxa"/>
            </w:tcMar>
          </w:tcPr>
          <w:p w14:paraId="61A85A42" w14:textId="7145590C" w:rsidR="0085208E" w:rsidRPr="00BD0E21" w:rsidRDefault="0085208E" w:rsidP="0085208E">
            <w:pPr>
              <w:pStyle w:val="NoSpacing"/>
            </w:pPr>
            <w:r w:rsidRPr="00475FBF">
              <w:t>8 val.</w:t>
            </w:r>
          </w:p>
        </w:tc>
      </w:tr>
      <w:tr w:rsidR="0085208E" w:rsidRPr="00BD0E21" w14:paraId="6E01124D" w14:textId="77777777" w:rsidTr="0085208E">
        <w:tc>
          <w:tcPr>
            <w:tcW w:w="1124" w:type="dxa"/>
            <w:shd w:val="clear" w:color="auto" w:fill="auto"/>
            <w:tcMar>
              <w:top w:w="100" w:type="dxa"/>
              <w:left w:w="100" w:type="dxa"/>
              <w:bottom w:w="100" w:type="dxa"/>
              <w:right w:w="100" w:type="dxa"/>
            </w:tcMar>
          </w:tcPr>
          <w:p w14:paraId="73311329" w14:textId="77777777" w:rsidR="0085208E" w:rsidRPr="00BD0E21" w:rsidRDefault="0085208E" w:rsidP="0085208E">
            <w:pPr>
              <w:pStyle w:val="NoSpacing"/>
            </w:pPr>
            <w:r w:rsidRPr="00BD0E21">
              <w:t>D3</w:t>
            </w:r>
          </w:p>
        </w:tc>
        <w:tc>
          <w:tcPr>
            <w:tcW w:w="12049" w:type="dxa"/>
            <w:shd w:val="clear" w:color="auto" w:fill="auto"/>
            <w:tcMar>
              <w:top w:w="100" w:type="dxa"/>
              <w:left w:w="100" w:type="dxa"/>
              <w:bottom w:w="100" w:type="dxa"/>
              <w:right w:w="100" w:type="dxa"/>
            </w:tcMar>
          </w:tcPr>
          <w:p w14:paraId="3CB8FB04" w14:textId="77777777" w:rsidR="0085208E" w:rsidRPr="00BD0E21" w:rsidRDefault="0085208E" w:rsidP="0085208E">
            <w:pPr>
              <w:pStyle w:val="NoSpacing"/>
            </w:pPr>
            <w:r w:rsidRPr="00BD0E21">
              <w:t xml:space="preserve">Analizuoti pagrindinius naujųjų laikų (racionalizmas, empirizmas, </w:t>
            </w:r>
            <w:proofErr w:type="spellStart"/>
            <w:r w:rsidRPr="00BD0E21">
              <w:t>I.Kanto</w:t>
            </w:r>
            <w:proofErr w:type="spellEnd"/>
            <w:r w:rsidRPr="00BD0E21">
              <w:t xml:space="preserve"> kritikos, idealizmas, materializmas) atstovus ir jų filosofijų požymius, aiškinti šių mąstymo paradigmų įtaką naujųjų laikų kultūrai, mokslui, švietimui ir savimonei. </w:t>
            </w:r>
          </w:p>
        </w:tc>
        <w:tc>
          <w:tcPr>
            <w:tcW w:w="851" w:type="dxa"/>
            <w:shd w:val="clear" w:color="auto" w:fill="auto"/>
            <w:tcMar>
              <w:top w:w="100" w:type="dxa"/>
              <w:left w:w="100" w:type="dxa"/>
              <w:bottom w:w="100" w:type="dxa"/>
              <w:right w:w="100" w:type="dxa"/>
            </w:tcMar>
          </w:tcPr>
          <w:p w14:paraId="1F828A51" w14:textId="29E70F2A" w:rsidR="0085208E" w:rsidRPr="00BD0E21" w:rsidRDefault="0085208E" w:rsidP="0085208E">
            <w:pPr>
              <w:pStyle w:val="NoSpacing"/>
            </w:pPr>
            <w:r w:rsidRPr="00475FBF">
              <w:t>8 val.</w:t>
            </w:r>
          </w:p>
        </w:tc>
      </w:tr>
      <w:tr w:rsidR="0085208E" w:rsidRPr="00BD0E21" w14:paraId="40E81045" w14:textId="77777777" w:rsidTr="0085208E">
        <w:tc>
          <w:tcPr>
            <w:tcW w:w="1124" w:type="dxa"/>
            <w:shd w:val="clear" w:color="auto" w:fill="auto"/>
            <w:tcMar>
              <w:top w:w="100" w:type="dxa"/>
              <w:left w:w="100" w:type="dxa"/>
              <w:bottom w:w="100" w:type="dxa"/>
              <w:right w:w="100" w:type="dxa"/>
            </w:tcMar>
          </w:tcPr>
          <w:p w14:paraId="3A27FBC0" w14:textId="77777777" w:rsidR="0085208E" w:rsidRPr="00BD0E21" w:rsidRDefault="0085208E" w:rsidP="0085208E">
            <w:pPr>
              <w:pStyle w:val="NoSpacing"/>
            </w:pPr>
            <w:r w:rsidRPr="00BD0E21">
              <w:lastRenderedPageBreak/>
              <w:t>D4</w:t>
            </w:r>
          </w:p>
        </w:tc>
        <w:tc>
          <w:tcPr>
            <w:tcW w:w="12049" w:type="dxa"/>
            <w:shd w:val="clear" w:color="auto" w:fill="auto"/>
            <w:tcMar>
              <w:top w:w="100" w:type="dxa"/>
              <w:left w:w="100" w:type="dxa"/>
              <w:bottom w:w="100" w:type="dxa"/>
              <w:right w:w="100" w:type="dxa"/>
            </w:tcMar>
          </w:tcPr>
          <w:p w14:paraId="2AF1BE42" w14:textId="77777777" w:rsidR="0085208E" w:rsidRPr="00BD0E21" w:rsidRDefault="0085208E" w:rsidP="0085208E">
            <w:pPr>
              <w:pStyle w:val="NoSpacing"/>
            </w:pPr>
            <w:r w:rsidRPr="00BD0E21">
              <w:t xml:space="preserve">Analizuoti gyvenimo filosofijos, egzistencijos filosofijos, fenomenologijos, pagrindinius aspektus, komentuoti, kelti klausimus apie šių filosofijų įtaką XX amžiaus savivokai ir kultūrai. </w:t>
            </w:r>
          </w:p>
        </w:tc>
        <w:tc>
          <w:tcPr>
            <w:tcW w:w="851" w:type="dxa"/>
            <w:shd w:val="clear" w:color="auto" w:fill="auto"/>
            <w:tcMar>
              <w:top w:w="100" w:type="dxa"/>
              <w:left w:w="100" w:type="dxa"/>
              <w:bottom w:w="100" w:type="dxa"/>
              <w:right w:w="100" w:type="dxa"/>
            </w:tcMar>
          </w:tcPr>
          <w:p w14:paraId="171CA4B9" w14:textId="72381455" w:rsidR="0085208E" w:rsidRPr="00BD0E21" w:rsidRDefault="0085208E" w:rsidP="0085208E">
            <w:pPr>
              <w:pStyle w:val="NoSpacing"/>
            </w:pPr>
            <w:r w:rsidRPr="00475FBF">
              <w:t>8 val.</w:t>
            </w:r>
          </w:p>
        </w:tc>
      </w:tr>
      <w:tr w:rsidR="0085208E" w:rsidRPr="00BD0E21" w14:paraId="4D7C2131" w14:textId="77777777" w:rsidTr="0085208E">
        <w:trPr>
          <w:trHeight w:val="440"/>
        </w:trPr>
        <w:tc>
          <w:tcPr>
            <w:tcW w:w="14024" w:type="dxa"/>
            <w:gridSpan w:val="3"/>
            <w:shd w:val="clear" w:color="auto" w:fill="auto"/>
            <w:tcMar>
              <w:top w:w="100" w:type="dxa"/>
              <w:left w:w="100" w:type="dxa"/>
              <w:bottom w:w="100" w:type="dxa"/>
              <w:right w:w="100" w:type="dxa"/>
            </w:tcMar>
          </w:tcPr>
          <w:p w14:paraId="1B455289" w14:textId="1C5D9F25" w:rsidR="0085208E" w:rsidRPr="00BD0E21" w:rsidRDefault="0085208E" w:rsidP="0085208E">
            <w:pPr>
              <w:pStyle w:val="NoSpacing"/>
              <w:jc w:val="center"/>
            </w:pPr>
            <w:r w:rsidRPr="00BD0E21">
              <w:t>Filosofinė žmogaus, istorijos, teisės ir meno analizė bei supratimas (E)</w:t>
            </w:r>
          </w:p>
        </w:tc>
      </w:tr>
      <w:tr w:rsidR="0085208E" w:rsidRPr="00BD0E21" w14:paraId="206ABCC5" w14:textId="77777777" w:rsidTr="0085208E">
        <w:tc>
          <w:tcPr>
            <w:tcW w:w="1124" w:type="dxa"/>
            <w:shd w:val="clear" w:color="auto" w:fill="auto"/>
            <w:tcMar>
              <w:top w:w="100" w:type="dxa"/>
              <w:left w:w="100" w:type="dxa"/>
              <w:bottom w:w="100" w:type="dxa"/>
              <w:right w:w="100" w:type="dxa"/>
            </w:tcMar>
          </w:tcPr>
          <w:p w14:paraId="2E124352" w14:textId="77777777" w:rsidR="0085208E" w:rsidRPr="00BD0E21" w:rsidRDefault="0085208E" w:rsidP="0085208E">
            <w:pPr>
              <w:pStyle w:val="NoSpacing"/>
            </w:pPr>
            <w:r w:rsidRPr="00BD0E21">
              <w:t>E1</w:t>
            </w:r>
          </w:p>
        </w:tc>
        <w:tc>
          <w:tcPr>
            <w:tcW w:w="12049" w:type="dxa"/>
            <w:shd w:val="clear" w:color="auto" w:fill="auto"/>
            <w:tcMar>
              <w:top w:w="100" w:type="dxa"/>
              <w:left w:w="100" w:type="dxa"/>
              <w:bottom w:w="100" w:type="dxa"/>
              <w:right w:w="100" w:type="dxa"/>
            </w:tcMar>
          </w:tcPr>
          <w:p w14:paraId="0DAD778F" w14:textId="77777777" w:rsidR="0085208E" w:rsidRPr="00BD0E21" w:rsidRDefault="0085208E" w:rsidP="0085208E">
            <w:pPr>
              <w:pStyle w:val="NoSpacing"/>
            </w:pPr>
            <w:r w:rsidRPr="00BD0E21">
              <w:t>Analizuoti</w:t>
            </w:r>
            <w:r w:rsidRPr="00BD0E21">
              <w:rPr>
                <w:b/>
              </w:rPr>
              <w:t xml:space="preserve"> </w:t>
            </w:r>
            <w:r w:rsidRPr="00BD0E21">
              <w:t xml:space="preserve">filosofinės antropologijos esmę, pagrindines problemas, šios disciplinos santykį su empirine antropologija, komentuoti žmogaus, gamtos ir kultūros santykį, kūno ir sielos filosofinę sampratą, gyvenimo prasmės ir tikslo klausimą. </w:t>
            </w:r>
          </w:p>
        </w:tc>
        <w:tc>
          <w:tcPr>
            <w:tcW w:w="851" w:type="dxa"/>
            <w:shd w:val="clear" w:color="auto" w:fill="auto"/>
            <w:tcMar>
              <w:top w:w="100" w:type="dxa"/>
              <w:left w:w="100" w:type="dxa"/>
              <w:bottom w:w="100" w:type="dxa"/>
              <w:right w:w="100" w:type="dxa"/>
            </w:tcMar>
          </w:tcPr>
          <w:p w14:paraId="52D06976" w14:textId="179C90FA" w:rsidR="0085208E" w:rsidRPr="00BD0E21" w:rsidRDefault="0085208E" w:rsidP="0085208E">
            <w:pPr>
              <w:pStyle w:val="NoSpacing"/>
            </w:pPr>
            <w:r w:rsidRPr="00ED36DC">
              <w:t>8 val.</w:t>
            </w:r>
          </w:p>
        </w:tc>
      </w:tr>
      <w:tr w:rsidR="0085208E" w:rsidRPr="00BD0E21" w14:paraId="160039C5" w14:textId="77777777" w:rsidTr="0085208E">
        <w:tc>
          <w:tcPr>
            <w:tcW w:w="1124" w:type="dxa"/>
            <w:shd w:val="clear" w:color="auto" w:fill="auto"/>
            <w:tcMar>
              <w:top w:w="100" w:type="dxa"/>
              <w:left w:w="100" w:type="dxa"/>
              <w:bottom w:w="100" w:type="dxa"/>
              <w:right w:w="100" w:type="dxa"/>
            </w:tcMar>
          </w:tcPr>
          <w:p w14:paraId="39D8906F" w14:textId="77777777" w:rsidR="0085208E" w:rsidRPr="00BD0E21" w:rsidRDefault="0085208E" w:rsidP="0085208E">
            <w:pPr>
              <w:pStyle w:val="NoSpacing"/>
            </w:pPr>
            <w:r w:rsidRPr="00BD0E21">
              <w:t>E2</w:t>
            </w:r>
          </w:p>
        </w:tc>
        <w:tc>
          <w:tcPr>
            <w:tcW w:w="12049" w:type="dxa"/>
            <w:shd w:val="clear" w:color="auto" w:fill="auto"/>
            <w:tcMar>
              <w:top w:w="100" w:type="dxa"/>
              <w:left w:w="100" w:type="dxa"/>
              <w:bottom w:w="100" w:type="dxa"/>
              <w:right w:w="100" w:type="dxa"/>
            </w:tcMar>
          </w:tcPr>
          <w:p w14:paraId="0F1200E5" w14:textId="25291F97" w:rsidR="0085208E" w:rsidRPr="00BD0E21" w:rsidRDefault="0085208E" w:rsidP="00423BF7">
            <w:pPr>
              <w:pStyle w:val="NoSpacing"/>
            </w:pPr>
            <w:r w:rsidRPr="00BD0E21">
              <w:t xml:space="preserve">Aiškinti istorijos filosofijos mėginimus atskleisti ir paaiškinti istorijos esmę, prasmę ir vyksmą, suvokti žmogaus istoriškumą. </w:t>
            </w:r>
          </w:p>
        </w:tc>
        <w:tc>
          <w:tcPr>
            <w:tcW w:w="851" w:type="dxa"/>
            <w:shd w:val="clear" w:color="auto" w:fill="auto"/>
            <w:tcMar>
              <w:top w:w="100" w:type="dxa"/>
              <w:left w:w="100" w:type="dxa"/>
              <w:bottom w:w="100" w:type="dxa"/>
              <w:right w:w="100" w:type="dxa"/>
            </w:tcMar>
          </w:tcPr>
          <w:p w14:paraId="40B90BA3" w14:textId="7F4BE175" w:rsidR="0085208E" w:rsidRPr="00BD0E21" w:rsidRDefault="0085208E" w:rsidP="0085208E">
            <w:pPr>
              <w:pStyle w:val="NoSpacing"/>
            </w:pPr>
            <w:r w:rsidRPr="00ED36DC">
              <w:t>8 val.</w:t>
            </w:r>
          </w:p>
        </w:tc>
      </w:tr>
      <w:tr w:rsidR="0085208E" w:rsidRPr="00BD0E21" w14:paraId="0C73299E" w14:textId="77777777" w:rsidTr="0085208E">
        <w:tc>
          <w:tcPr>
            <w:tcW w:w="1124" w:type="dxa"/>
            <w:shd w:val="clear" w:color="auto" w:fill="auto"/>
            <w:tcMar>
              <w:top w:w="100" w:type="dxa"/>
              <w:left w:w="100" w:type="dxa"/>
              <w:bottom w:w="100" w:type="dxa"/>
              <w:right w:w="100" w:type="dxa"/>
            </w:tcMar>
          </w:tcPr>
          <w:p w14:paraId="21B4EDF8" w14:textId="77777777" w:rsidR="0085208E" w:rsidRPr="00BD0E21" w:rsidRDefault="0085208E" w:rsidP="0085208E">
            <w:pPr>
              <w:pStyle w:val="NoSpacing"/>
            </w:pPr>
            <w:r w:rsidRPr="00BD0E21">
              <w:t>E3</w:t>
            </w:r>
          </w:p>
        </w:tc>
        <w:tc>
          <w:tcPr>
            <w:tcW w:w="12049" w:type="dxa"/>
            <w:shd w:val="clear" w:color="auto" w:fill="auto"/>
            <w:tcMar>
              <w:top w:w="100" w:type="dxa"/>
              <w:left w:w="100" w:type="dxa"/>
              <w:bottom w:w="100" w:type="dxa"/>
              <w:right w:w="100" w:type="dxa"/>
            </w:tcMar>
          </w:tcPr>
          <w:p w14:paraId="351A0DCC" w14:textId="77777777" w:rsidR="0085208E" w:rsidRPr="00BD0E21" w:rsidRDefault="0085208E" w:rsidP="0085208E">
            <w:pPr>
              <w:pStyle w:val="NoSpacing"/>
            </w:pPr>
            <w:r w:rsidRPr="00BD0E21">
              <w:t>Reflektuoti teisės pagrindimo klausimą (pvz., pozityvios, arba prigimtinės teisės kilmės, idėja); aiškinti  teisingumo, nusikaltimo ir bausmės, bei socialinių utopijų esmę, pobūdį ir reikšmę.</w:t>
            </w:r>
          </w:p>
        </w:tc>
        <w:tc>
          <w:tcPr>
            <w:tcW w:w="851" w:type="dxa"/>
            <w:shd w:val="clear" w:color="auto" w:fill="auto"/>
            <w:tcMar>
              <w:top w:w="100" w:type="dxa"/>
              <w:left w:w="100" w:type="dxa"/>
              <w:bottom w:w="100" w:type="dxa"/>
              <w:right w:w="100" w:type="dxa"/>
            </w:tcMar>
          </w:tcPr>
          <w:p w14:paraId="4390289F" w14:textId="5505F827" w:rsidR="0085208E" w:rsidRPr="00BD0E21" w:rsidRDefault="0085208E" w:rsidP="0085208E">
            <w:pPr>
              <w:pStyle w:val="NoSpacing"/>
            </w:pPr>
            <w:r w:rsidRPr="00ED36DC">
              <w:t>8 val.</w:t>
            </w:r>
          </w:p>
        </w:tc>
      </w:tr>
      <w:tr w:rsidR="0085208E" w:rsidRPr="00BD0E21" w14:paraId="70AD6C62" w14:textId="77777777" w:rsidTr="0085208E">
        <w:tc>
          <w:tcPr>
            <w:tcW w:w="1124" w:type="dxa"/>
            <w:shd w:val="clear" w:color="auto" w:fill="auto"/>
            <w:tcMar>
              <w:top w:w="100" w:type="dxa"/>
              <w:left w:w="100" w:type="dxa"/>
              <w:bottom w:w="100" w:type="dxa"/>
              <w:right w:w="100" w:type="dxa"/>
            </w:tcMar>
          </w:tcPr>
          <w:p w14:paraId="39103B4F" w14:textId="77777777" w:rsidR="0085208E" w:rsidRPr="00BD0E21" w:rsidRDefault="0085208E" w:rsidP="0085208E">
            <w:pPr>
              <w:pStyle w:val="NoSpacing"/>
            </w:pPr>
            <w:r w:rsidRPr="00BD0E21">
              <w:t>E4</w:t>
            </w:r>
          </w:p>
        </w:tc>
        <w:tc>
          <w:tcPr>
            <w:tcW w:w="12049" w:type="dxa"/>
            <w:shd w:val="clear" w:color="auto" w:fill="auto"/>
            <w:tcMar>
              <w:top w:w="100" w:type="dxa"/>
              <w:left w:w="100" w:type="dxa"/>
              <w:bottom w:w="100" w:type="dxa"/>
              <w:right w:w="100" w:type="dxa"/>
            </w:tcMar>
          </w:tcPr>
          <w:p w14:paraId="3EC02648" w14:textId="77777777" w:rsidR="0085208E" w:rsidRPr="00BD0E21" w:rsidRDefault="0085208E" w:rsidP="0085208E">
            <w:pPr>
              <w:pStyle w:val="NoSpacing"/>
            </w:pPr>
            <w:r w:rsidRPr="00BD0E21">
              <w:t xml:space="preserve">Analizuoti  grožio temą,  šiuolaikinio meno filosofiją, ir grožio raiškos formas menuose bei gamtoje, taip pat grožio poveikį.  </w:t>
            </w:r>
          </w:p>
        </w:tc>
        <w:tc>
          <w:tcPr>
            <w:tcW w:w="851" w:type="dxa"/>
            <w:shd w:val="clear" w:color="auto" w:fill="auto"/>
            <w:tcMar>
              <w:top w:w="100" w:type="dxa"/>
              <w:left w:w="100" w:type="dxa"/>
              <w:bottom w:w="100" w:type="dxa"/>
              <w:right w:w="100" w:type="dxa"/>
            </w:tcMar>
          </w:tcPr>
          <w:p w14:paraId="6C89772A" w14:textId="6C5B7A3F" w:rsidR="0085208E" w:rsidRPr="00BD0E21" w:rsidRDefault="0085208E" w:rsidP="0085208E">
            <w:pPr>
              <w:pStyle w:val="NoSpacing"/>
            </w:pPr>
            <w:r w:rsidRPr="00ED36DC">
              <w:t>8 val.</w:t>
            </w:r>
          </w:p>
        </w:tc>
      </w:tr>
      <w:tr w:rsidR="0085208E" w:rsidRPr="00BD0E21" w14:paraId="686B4F1A" w14:textId="77777777" w:rsidTr="00423BF7">
        <w:trPr>
          <w:trHeight w:val="247"/>
        </w:trPr>
        <w:tc>
          <w:tcPr>
            <w:tcW w:w="14024" w:type="dxa"/>
            <w:gridSpan w:val="3"/>
            <w:shd w:val="clear" w:color="auto" w:fill="auto"/>
            <w:tcMar>
              <w:top w:w="100" w:type="dxa"/>
              <w:left w:w="100" w:type="dxa"/>
              <w:bottom w:w="100" w:type="dxa"/>
              <w:right w:w="100" w:type="dxa"/>
            </w:tcMar>
          </w:tcPr>
          <w:p w14:paraId="22AD2B85" w14:textId="2C1B0756" w:rsidR="0085208E" w:rsidRPr="00BD0E21" w:rsidRDefault="0085208E" w:rsidP="00423BF7">
            <w:pPr>
              <w:pStyle w:val="NoSpacing"/>
              <w:jc w:val="center"/>
            </w:pPr>
            <w:r w:rsidRPr="00BD0E21">
              <w:t>Filosofinė religijos, gamtos, valstybės ir medijų analizė bei supratimas (F)</w:t>
            </w:r>
          </w:p>
        </w:tc>
      </w:tr>
      <w:tr w:rsidR="00423BF7" w:rsidRPr="00BD0E21" w14:paraId="7FD690E7" w14:textId="77777777" w:rsidTr="00423BF7">
        <w:tc>
          <w:tcPr>
            <w:tcW w:w="1124" w:type="dxa"/>
            <w:shd w:val="clear" w:color="auto" w:fill="auto"/>
            <w:tcMar>
              <w:top w:w="100" w:type="dxa"/>
              <w:left w:w="100" w:type="dxa"/>
              <w:bottom w:w="100" w:type="dxa"/>
              <w:right w:w="100" w:type="dxa"/>
            </w:tcMar>
          </w:tcPr>
          <w:p w14:paraId="77C684B7" w14:textId="77777777" w:rsidR="00423BF7" w:rsidRPr="00BD0E21" w:rsidRDefault="00423BF7" w:rsidP="00423BF7">
            <w:pPr>
              <w:pStyle w:val="NoSpacing"/>
            </w:pPr>
            <w:r w:rsidRPr="00BD0E21">
              <w:t>F1</w:t>
            </w:r>
          </w:p>
        </w:tc>
        <w:tc>
          <w:tcPr>
            <w:tcW w:w="12049" w:type="dxa"/>
            <w:shd w:val="clear" w:color="auto" w:fill="auto"/>
            <w:tcMar>
              <w:top w:w="100" w:type="dxa"/>
              <w:left w:w="100" w:type="dxa"/>
              <w:bottom w:w="100" w:type="dxa"/>
              <w:right w:w="100" w:type="dxa"/>
            </w:tcMar>
          </w:tcPr>
          <w:p w14:paraId="15DE4C61" w14:textId="77777777" w:rsidR="00423BF7" w:rsidRPr="00BD0E21" w:rsidRDefault="00423BF7" w:rsidP="00423BF7">
            <w:pPr>
              <w:pStyle w:val="NoSpacing"/>
            </w:pPr>
            <w:r w:rsidRPr="00BD0E21">
              <w:t xml:space="preserve">Aiškinti religijos fenomeno esmę; analizuoti ir kritiškai vertinti religijos vaidmenį žmogaus ir visuomenės gyvenime.  </w:t>
            </w:r>
          </w:p>
        </w:tc>
        <w:tc>
          <w:tcPr>
            <w:tcW w:w="851" w:type="dxa"/>
            <w:shd w:val="clear" w:color="auto" w:fill="auto"/>
            <w:tcMar>
              <w:top w:w="100" w:type="dxa"/>
              <w:left w:w="100" w:type="dxa"/>
              <w:bottom w:w="100" w:type="dxa"/>
              <w:right w:w="100" w:type="dxa"/>
            </w:tcMar>
          </w:tcPr>
          <w:p w14:paraId="0C24EE4C" w14:textId="26A2AAAC" w:rsidR="00423BF7" w:rsidRPr="00BD0E21" w:rsidRDefault="00423BF7" w:rsidP="00423BF7">
            <w:pPr>
              <w:pStyle w:val="NoSpacing"/>
            </w:pPr>
            <w:r w:rsidRPr="001E22FE">
              <w:t>8 val.</w:t>
            </w:r>
          </w:p>
        </w:tc>
      </w:tr>
      <w:tr w:rsidR="00423BF7" w:rsidRPr="00BD0E21" w14:paraId="4F52A95E" w14:textId="77777777" w:rsidTr="00423BF7">
        <w:tc>
          <w:tcPr>
            <w:tcW w:w="1124" w:type="dxa"/>
            <w:shd w:val="clear" w:color="auto" w:fill="auto"/>
            <w:tcMar>
              <w:top w:w="100" w:type="dxa"/>
              <w:left w:w="100" w:type="dxa"/>
              <w:bottom w:w="100" w:type="dxa"/>
              <w:right w:w="100" w:type="dxa"/>
            </w:tcMar>
          </w:tcPr>
          <w:p w14:paraId="6581F011" w14:textId="77777777" w:rsidR="00423BF7" w:rsidRPr="00BD0E21" w:rsidRDefault="00423BF7" w:rsidP="00423BF7">
            <w:pPr>
              <w:pStyle w:val="NoSpacing"/>
            </w:pPr>
            <w:r w:rsidRPr="00BD0E21">
              <w:t>F2</w:t>
            </w:r>
          </w:p>
        </w:tc>
        <w:tc>
          <w:tcPr>
            <w:tcW w:w="12049" w:type="dxa"/>
            <w:shd w:val="clear" w:color="auto" w:fill="auto"/>
            <w:tcMar>
              <w:top w:w="100" w:type="dxa"/>
              <w:left w:w="100" w:type="dxa"/>
              <w:bottom w:w="100" w:type="dxa"/>
              <w:right w:w="100" w:type="dxa"/>
            </w:tcMar>
          </w:tcPr>
          <w:p w14:paraId="44E3A9A5" w14:textId="77777777" w:rsidR="00423BF7" w:rsidRPr="00BD0E21" w:rsidRDefault="00423BF7" w:rsidP="00423BF7">
            <w:pPr>
              <w:pStyle w:val="NoSpacing"/>
            </w:pPr>
            <w:r w:rsidRPr="00BD0E21">
              <w:t>Interpretuoti gyvenimo prasmės ir mirties klausimus.</w:t>
            </w:r>
          </w:p>
        </w:tc>
        <w:tc>
          <w:tcPr>
            <w:tcW w:w="851" w:type="dxa"/>
            <w:shd w:val="clear" w:color="auto" w:fill="auto"/>
            <w:tcMar>
              <w:top w:w="100" w:type="dxa"/>
              <w:left w:w="100" w:type="dxa"/>
              <w:bottom w:w="100" w:type="dxa"/>
              <w:right w:w="100" w:type="dxa"/>
            </w:tcMar>
          </w:tcPr>
          <w:p w14:paraId="6CF0073D" w14:textId="72E7CC30" w:rsidR="00423BF7" w:rsidRPr="00BD0E21" w:rsidRDefault="00423BF7" w:rsidP="00423BF7">
            <w:pPr>
              <w:pStyle w:val="NoSpacing"/>
            </w:pPr>
            <w:r w:rsidRPr="001E22FE">
              <w:t>8 val.</w:t>
            </w:r>
          </w:p>
        </w:tc>
      </w:tr>
      <w:tr w:rsidR="00423BF7" w:rsidRPr="00BD0E21" w14:paraId="3A9288F5" w14:textId="77777777" w:rsidTr="00423BF7">
        <w:tc>
          <w:tcPr>
            <w:tcW w:w="1124" w:type="dxa"/>
            <w:shd w:val="clear" w:color="auto" w:fill="auto"/>
            <w:tcMar>
              <w:top w:w="100" w:type="dxa"/>
              <w:left w:w="100" w:type="dxa"/>
              <w:bottom w:w="100" w:type="dxa"/>
              <w:right w:w="100" w:type="dxa"/>
            </w:tcMar>
          </w:tcPr>
          <w:p w14:paraId="31385EE1" w14:textId="77777777" w:rsidR="00423BF7" w:rsidRPr="00BD0E21" w:rsidRDefault="00423BF7" w:rsidP="00423BF7">
            <w:pPr>
              <w:pStyle w:val="NoSpacing"/>
            </w:pPr>
            <w:r w:rsidRPr="00BD0E21">
              <w:t>F3</w:t>
            </w:r>
          </w:p>
        </w:tc>
        <w:tc>
          <w:tcPr>
            <w:tcW w:w="12049" w:type="dxa"/>
            <w:shd w:val="clear" w:color="auto" w:fill="auto"/>
            <w:tcMar>
              <w:top w:w="100" w:type="dxa"/>
              <w:left w:w="100" w:type="dxa"/>
              <w:bottom w:w="100" w:type="dxa"/>
              <w:right w:w="100" w:type="dxa"/>
            </w:tcMar>
          </w:tcPr>
          <w:p w14:paraId="5A9CAE82" w14:textId="77777777" w:rsidR="00423BF7" w:rsidRPr="00BD0E21" w:rsidRDefault="00423BF7" w:rsidP="00423BF7">
            <w:pPr>
              <w:pStyle w:val="NoSpacing"/>
            </w:pPr>
            <w:r w:rsidRPr="00BD0E21">
              <w:t>Aiškinti valstybės kilmės teorijas, valstybės ir visuomenės santykį,  laisvės, teisingumo ir teisės klausimus.</w:t>
            </w:r>
          </w:p>
          <w:p w14:paraId="47DFAA16" w14:textId="77777777" w:rsidR="00423BF7" w:rsidRPr="00BD0E21" w:rsidRDefault="00423BF7" w:rsidP="00423BF7">
            <w:pPr>
              <w:pStyle w:val="NoSpacing"/>
            </w:pPr>
          </w:p>
        </w:tc>
        <w:tc>
          <w:tcPr>
            <w:tcW w:w="851" w:type="dxa"/>
            <w:shd w:val="clear" w:color="auto" w:fill="auto"/>
            <w:tcMar>
              <w:top w:w="100" w:type="dxa"/>
              <w:left w:w="100" w:type="dxa"/>
              <w:bottom w:w="100" w:type="dxa"/>
              <w:right w:w="100" w:type="dxa"/>
            </w:tcMar>
          </w:tcPr>
          <w:p w14:paraId="6A8CE74E" w14:textId="7F4DD375" w:rsidR="00423BF7" w:rsidRPr="00BD0E21" w:rsidRDefault="00423BF7" w:rsidP="00423BF7">
            <w:pPr>
              <w:pStyle w:val="NoSpacing"/>
            </w:pPr>
            <w:r w:rsidRPr="001E22FE">
              <w:t>8 val.</w:t>
            </w:r>
          </w:p>
        </w:tc>
      </w:tr>
      <w:tr w:rsidR="00423BF7" w:rsidRPr="00BD0E21" w14:paraId="29092CDA" w14:textId="77777777" w:rsidTr="00423BF7">
        <w:tc>
          <w:tcPr>
            <w:tcW w:w="1124" w:type="dxa"/>
            <w:shd w:val="clear" w:color="auto" w:fill="auto"/>
            <w:tcMar>
              <w:top w:w="100" w:type="dxa"/>
              <w:left w:w="100" w:type="dxa"/>
              <w:bottom w:w="100" w:type="dxa"/>
              <w:right w:w="100" w:type="dxa"/>
            </w:tcMar>
          </w:tcPr>
          <w:p w14:paraId="229CEEE1" w14:textId="77777777" w:rsidR="00423BF7" w:rsidRPr="00BD0E21" w:rsidRDefault="00423BF7" w:rsidP="00423BF7">
            <w:pPr>
              <w:pStyle w:val="NoSpacing"/>
            </w:pPr>
            <w:r w:rsidRPr="00BD0E21">
              <w:t>F4</w:t>
            </w:r>
          </w:p>
        </w:tc>
        <w:tc>
          <w:tcPr>
            <w:tcW w:w="12049" w:type="dxa"/>
            <w:shd w:val="clear" w:color="auto" w:fill="auto"/>
            <w:tcMar>
              <w:top w:w="100" w:type="dxa"/>
              <w:left w:w="100" w:type="dxa"/>
              <w:bottom w:w="100" w:type="dxa"/>
              <w:right w:w="100" w:type="dxa"/>
            </w:tcMar>
          </w:tcPr>
          <w:p w14:paraId="7984F956" w14:textId="77777777" w:rsidR="00423BF7" w:rsidRPr="00BD0E21" w:rsidRDefault="00423BF7" w:rsidP="00423BF7">
            <w:pPr>
              <w:pStyle w:val="NoSpacing"/>
            </w:pPr>
            <w:r w:rsidRPr="00BD0E21">
              <w:t xml:space="preserve">Analizuoti skirtingų medijų (sakytinio žodžio, rašto, vaizdo) įtaką filosofijos tradicijai ir minčiai, analizuoti esminius principus. </w:t>
            </w:r>
          </w:p>
        </w:tc>
        <w:tc>
          <w:tcPr>
            <w:tcW w:w="851" w:type="dxa"/>
            <w:shd w:val="clear" w:color="auto" w:fill="auto"/>
            <w:tcMar>
              <w:top w:w="100" w:type="dxa"/>
              <w:left w:w="100" w:type="dxa"/>
              <w:bottom w:w="100" w:type="dxa"/>
              <w:right w:w="100" w:type="dxa"/>
            </w:tcMar>
          </w:tcPr>
          <w:p w14:paraId="7D5E6302" w14:textId="54289AE0" w:rsidR="00423BF7" w:rsidRPr="00BD0E21" w:rsidRDefault="00423BF7" w:rsidP="00423BF7">
            <w:pPr>
              <w:pStyle w:val="NoSpacing"/>
            </w:pPr>
            <w:r w:rsidRPr="001E22FE">
              <w:t>8 val.</w:t>
            </w:r>
          </w:p>
        </w:tc>
      </w:tr>
    </w:tbl>
    <w:p w14:paraId="32F75892" w14:textId="77777777" w:rsidR="00ED729E" w:rsidRPr="00BD0E21" w:rsidRDefault="00ED729E" w:rsidP="00ED729E">
      <w:pPr>
        <w:ind w:firstLine="720"/>
        <w:rPr>
          <w:szCs w:val="24"/>
        </w:rPr>
      </w:pPr>
    </w:p>
    <w:p w14:paraId="560DA205" w14:textId="77777777" w:rsidR="00ED729E" w:rsidRDefault="00ED729E" w:rsidP="00ED729E"/>
    <w:p w14:paraId="2069A756" w14:textId="77777777" w:rsidR="00DE1270" w:rsidRDefault="00DE1270" w:rsidP="00DE127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0454CA9"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9AAEA2" w14:textId="390DFE93"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sidR="00A054AD">
        <w:rPr>
          <w:rStyle w:val="normaltextrun"/>
          <w:u w:val="single"/>
        </w:rPr>
        <w:t>3</w:t>
      </w:r>
      <w:r>
        <w:rPr>
          <w:rStyle w:val="normaltextrun"/>
          <w:u w:val="single"/>
        </w:rPr>
        <w:t xml:space="preserve"> pamoka per savaitę , iš viso </w:t>
      </w:r>
      <w:r w:rsidR="00431F6A">
        <w:rPr>
          <w:rStyle w:val="normaltextrun"/>
          <w:u w:val="single"/>
        </w:rPr>
        <w:t>103</w:t>
      </w:r>
      <w:r>
        <w:rPr>
          <w:rStyle w:val="normaltextrun"/>
          <w:u w:val="single"/>
        </w:rPr>
        <w:t xml:space="preserve"> pamokos</w:t>
      </w:r>
      <w:r w:rsidR="00DB2B4F">
        <w:rPr>
          <w:rStyle w:val="normaltextrun"/>
          <w:u w:val="single"/>
        </w:rPr>
        <w:t>, 10 pamokų kartojimui</w:t>
      </w:r>
      <w:r>
        <w:rPr>
          <w:rStyle w:val="eop"/>
        </w:rPr>
        <w:t> </w:t>
      </w:r>
    </w:p>
    <w:p w14:paraId="133532BF" w14:textId="1C074595" w:rsidR="00431F6A"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lastRenderedPageBreak/>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2DC39DC7" w14:textId="77777777" w:rsidR="00DE1270" w:rsidRDefault="00DE1270" w:rsidP="00E32E5F">
      <w:pPr>
        <w:pStyle w:val="paragraph"/>
        <w:spacing w:before="0" w:beforeAutospacing="0" w:after="0" w:afterAutospacing="0"/>
        <w:textAlignment w:val="baseline"/>
        <w:rPr>
          <w:rStyle w:val="normaltextrun"/>
        </w:rPr>
      </w:pPr>
    </w:p>
    <w:tbl>
      <w:tblPr>
        <w:tblpPr w:leftFromText="180" w:rightFromText="180" w:vertAnchor="text" w:tblpX="5"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253"/>
        <w:gridCol w:w="1134"/>
        <w:gridCol w:w="2551"/>
        <w:gridCol w:w="2977"/>
        <w:gridCol w:w="2551"/>
      </w:tblGrid>
      <w:tr w:rsidR="00C329F2" w14:paraId="73DA3E3B" w14:textId="77777777" w:rsidTr="00044EC2">
        <w:trPr>
          <w:trHeight w:val="1134"/>
        </w:trPr>
        <w:tc>
          <w:tcPr>
            <w:tcW w:w="704" w:type="dxa"/>
            <w:tcMar>
              <w:top w:w="100" w:type="dxa"/>
              <w:left w:w="100" w:type="dxa"/>
              <w:bottom w:w="100" w:type="dxa"/>
              <w:right w:w="100" w:type="dxa"/>
            </w:tcMar>
          </w:tcPr>
          <w:p w14:paraId="53DF8EDB" w14:textId="77777777" w:rsidR="00C329F2" w:rsidRPr="00DB2B4F" w:rsidRDefault="00C329F2" w:rsidP="00DB2B4F">
            <w:pPr>
              <w:pStyle w:val="NoSpacing"/>
              <w:jc w:val="center"/>
              <w:rPr>
                <w:b/>
              </w:rPr>
            </w:pPr>
            <w:r w:rsidRPr="00DB2B4F">
              <w:rPr>
                <w:b/>
              </w:rPr>
              <w:t>EIL. NR.</w:t>
            </w:r>
          </w:p>
        </w:tc>
        <w:tc>
          <w:tcPr>
            <w:tcW w:w="4253" w:type="dxa"/>
            <w:tcMar>
              <w:top w:w="100" w:type="dxa"/>
              <w:left w:w="100" w:type="dxa"/>
              <w:bottom w:w="100" w:type="dxa"/>
              <w:right w:w="100" w:type="dxa"/>
            </w:tcMar>
          </w:tcPr>
          <w:p w14:paraId="427841EC" w14:textId="357F9482" w:rsidR="00C329F2" w:rsidRPr="00DB2B4F" w:rsidRDefault="00C329F2" w:rsidP="00DB2B4F">
            <w:pPr>
              <w:pStyle w:val="NoSpacing"/>
              <w:jc w:val="center"/>
              <w:rPr>
                <w:b/>
              </w:rPr>
            </w:pPr>
            <w:r w:rsidRPr="00DB2B4F">
              <w:rPr>
                <w:b/>
              </w:rPr>
              <w:t>MOKYMOSI TURINIO TEMA</w:t>
            </w:r>
          </w:p>
        </w:tc>
        <w:tc>
          <w:tcPr>
            <w:tcW w:w="1134" w:type="dxa"/>
          </w:tcPr>
          <w:p w14:paraId="5B275829" w14:textId="2BC14EEB" w:rsidR="00C329F2" w:rsidRPr="00DB2B4F" w:rsidRDefault="00A054AD" w:rsidP="00DB2B4F">
            <w:pPr>
              <w:pStyle w:val="NoSpacing"/>
              <w:jc w:val="center"/>
              <w:rPr>
                <w:b/>
              </w:rPr>
            </w:pPr>
            <w:r w:rsidRPr="00DB2B4F">
              <w:rPr>
                <w:b/>
              </w:rPr>
              <w:t>Val</w:t>
            </w:r>
            <w:r w:rsidR="00DB2B4F">
              <w:rPr>
                <w:b/>
              </w:rPr>
              <w:t>.</w:t>
            </w:r>
            <w:r w:rsidRPr="00DB2B4F">
              <w:rPr>
                <w:b/>
              </w:rPr>
              <w:t xml:space="preserve"> s</w:t>
            </w:r>
            <w:r w:rsidR="00C329F2" w:rsidRPr="00DB2B4F">
              <w:rPr>
                <w:b/>
              </w:rPr>
              <w:t>k</w:t>
            </w:r>
            <w:r w:rsidRPr="00DB2B4F">
              <w:rPr>
                <w:b/>
              </w:rPr>
              <w:t>a</w:t>
            </w:r>
            <w:r w:rsidR="00C329F2" w:rsidRPr="00DB2B4F">
              <w:rPr>
                <w:b/>
              </w:rPr>
              <w:t>ičius</w:t>
            </w:r>
          </w:p>
        </w:tc>
        <w:tc>
          <w:tcPr>
            <w:tcW w:w="2551" w:type="dxa"/>
          </w:tcPr>
          <w:p w14:paraId="0AD73CC8" w14:textId="65327109" w:rsidR="00C329F2" w:rsidRPr="00DB2B4F" w:rsidRDefault="00C329F2" w:rsidP="00DB2B4F">
            <w:pPr>
              <w:pStyle w:val="NoSpacing"/>
              <w:jc w:val="center"/>
              <w:rPr>
                <w:b/>
              </w:rPr>
            </w:pPr>
            <w:r w:rsidRPr="00DB2B4F">
              <w:rPr>
                <w:b/>
              </w:rPr>
              <w:t>Kompetencijos</w:t>
            </w:r>
          </w:p>
        </w:tc>
        <w:tc>
          <w:tcPr>
            <w:tcW w:w="2977" w:type="dxa"/>
          </w:tcPr>
          <w:p w14:paraId="7E438C49" w14:textId="77777777" w:rsidR="00C329F2" w:rsidRPr="00DB2B4F" w:rsidRDefault="00C329F2" w:rsidP="00DB2B4F">
            <w:pPr>
              <w:pStyle w:val="NoSpacing"/>
              <w:jc w:val="center"/>
              <w:rPr>
                <w:b/>
              </w:rPr>
            </w:pPr>
            <w:r w:rsidRPr="00DB2B4F">
              <w:rPr>
                <w:b/>
              </w:rPr>
              <w:t>Pasiekimai</w:t>
            </w:r>
          </w:p>
        </w:tc>
        <w:tc>
          <w:tcPr>
            <w:tcW w:w="2551" w:type="dxa"/>
          </w:tcPr>
          <w:p w14:paraId="0069BF3D" w14:textId="77777777" w:rsidR="00C329F2" w:rsidRPr="00DB2B4F" w:rsidRDefault="00C329F2" w:rsidP="00DB2B4F">
            <w:pPr>
              <w:pStyle w:val="NoSpacing"/>
              <w:jc w:val="center"/>
              <w:rPr>
                <w:b/>
              </w:rPr>
            </w:pPr>
            <w:proofErr w:type="spellStart"/>
            <w:r w:rsidRPr="00DB2B4F">
              <w:rPr>
                <w:b/>
              </w:rPr>
              <w:t>Tarpdalykinės</w:t>
            </w:r>
            <w:proofErr w:type="spellEnd"/>
            <w:r w:rsidRPr="00DB2B4F">
              <w:rPr>
                <w:b/>
              </w:rPr>
              <w:t xml:space="preserve"> temos</w:t>
            </w:r>
          </w:p>
        </w:tc>
      </w:tr>
      <w:tr w:rsidR="00C329F2" w14:paraId="6C6960E3" w14:textId="77777777" w:rsidTr="00044EC2">
        <w:trPr>
          <w:trHeight w:val="1134"/>
        </w:trPr>
        <w:tc>
          <w:tcPr>
            <w:tcW w:w="704" w:type="dxa"/>
            <w:tcMar>
              <w:top w:w="100" w:type="dxa"/>
              <w:left w:w="100" w:type="dxa"/>
              <w:bottom w:w="100" w:type="dxa"/>
              <w:right w:w="100" w:type="dxa"/>
            </w:tcMar>
          </w:tcPr>
          <w:p w14:paraId="16924AAF" w14:textId="77777777" w:rsidR="00C329F2" w:rsidRDefault="00C329F2" w:rsidP="00DB2B4F">
            <w:pPr>
              <w:pStyle w:val="NoSpacing"/>
            </w:pPr>
            <w:r>
              <w:t>1.</w:t>
            </w:r>
          </w:p>
        </w:tc>
        <w:tc>
          <w:tcPr>
            <w:tcW w:w="4253" w:type="dxa"/>
            <w:tcMar>
              <w:top w:w="100" w:type="dxa"/>
              <w:left w:w="100" w:type="dxa"/>
              <w:bottom w:w="100" w:type="dxa"/>
              <w:right w:w="100" w:type="dxa"/>
            </w:tcMar>
          </w:tcPr>
          <w:p w14:paraId="0547D6FF" w14:textId="07B49D30" w:rsidR="00C329F2" w:rsidRDefault="00C329F2" w:rsidP="00DB2B4F">
            <w:pPr>
              <w:pStyle w:val="NoSpacing"/>
            </w:pPr>
            <w:r>
              <w:t>Ko mokysimės šiais metais? Supažindini</w:t>
            </w:r>
            <w:r w:rsidR="00431F6A">
              <w:t>mas su filosofijos programa, IV</w:t>
            </w:r>
            <w:r>
              <w:t xml:space="preserve"> gimnazijos klasės mokymosi turiniu, pasiekimų vertinimo ir įsivertinimo kriterijais.</w:t>
            </w:r>
          </w:p>
        </w:tc>
        <w:tc>
          <w:tcPr>
            <w:tcW w:w="1134" w:type="dxa"/>
          </w:tcPr>
          <w:p w14:paraId="092955C4" w14:textId="07B30426" w:rsidR="00C329F2" w:rsidRDefault="00857E53" w:rsidP="00DB2B4F">
            <w:pPr>
              <w:pStyle w:val="NoSpacing"/>
              <w:jc w:val="center"/>
            </w:pPr>
            <w:r>
              <w:t>1</w:t>
            </w:r>
          </w:p>
        </w:tc>
        <w:tc>
          <w:tcPr>
            <w:tcW w:w="2551" w:type="dxa"/>
          </w:tcPr>
          <w:p w14:paraId="2BA6A459" w14:textId="0F6DFA55" w:rsidR="00C329F2" w:rsidRDefault="00C329F2" w:rsidP="00DB2B4F">
            <w:pPr>
              <w:pStyle w:val="NoSpacing"/>
            </w:pPr>
          </w:p>
        </w:tc>
        <w:tc>
          <w:tcPr>
            <w:tcW w:w="2977" w:type="dxa"/>
          </w:tcPr>
          <w:p w14:paraId="32FBC06D" w14:textId="77777777" w:rsidR="00C329F2" w:rsidRDefault="00C329F2" w:rsidP="00DB2B4F">
            <w:pPr>
              <w:pStyle w:val="NoSpacing"/>
            </w:pPr>
          </w:p>
        </w:tc>
        <w:tc>
          <w:tcPr>
            <w:tcW w:w="2551" w:type="dxa"/>
          </w:tcPr>
          <w:p w14:paraId="7F11E41E" w14:textId="77777777" w:rsidR="00C329F2" w:rsidRDefault="00C329F2" w:rsidP="00DB2B4F">
            <w:pPr>
              <w:pStyle w:val="NoSpacing"/>
            </w:pPr>
          </w:p>
        </w:tc>
      </w:tr>
      <w:tr w:rsidR="0020127E" w14:paraId="76BCEC21" w14:textId="77777777" w:rsidTr="00DB2B4F">
        <w:trPr>
          <w:trHeight w:val="380"/>
        </w:trPr>
        <w:tc>
          <w:tcPr>
            <w:tcW w:w="14170" w:type="dxa"/>
            <w:gridSpan w:val="6"/>
            <w:tcMar>
              <w:top w:w="100" w:type="dxa"/>
              <w:left w:w="100" w:type="dxa"/>
              <w:bottom w:w="100" w:type="dxa"/>
              <w:right w:w="100" w:type="dxa"/>
            </w:tcMar>
          </w:tcPr>
          <w:p w14:paraId="12BF412B" w14:textId="4E33BF06" w:rsidR="00431F6A" w:rsidRPr="00431F6A" w:rsidRDefault="00431F6A" w:rsidP="00431F6A">
            <w:pPr>
              <w:ind w:firstLine="720"/>
              <w:jc w:val="center"/>
              <w:rPr>
                <w:b/>
                <w:szCs w:val="24"/>
                <w:lang w:eastAsia="ar-SA"/>
              </w:rPr>
            </w:pPr>
            <w:r w:rsidRPr="00431F6A">
              <w:rPr>
                <w:b/>
                <w:szCs w:val="24"/>
                <w:lang w:eastAsia="ar-SA"/>
              </w:rPr>
              <w:t>23.1. Filosofijos istorijos raidos ir klausimų analizavimas.</w:t>
            </w:r>
          </w:p>
          <w:p w14:paraId="61DD02AF" w14:textId="210688EA" w:rsidR="0020127E" w:rsidRPr="00431F6A" w:rsidRDefault="0020127E" w:rsidP="00DB2B4F">
            <w:pPr>
              <w:pStyle w:val="NoSpacing"/>
              <w:jc w:val="center"/>
            </w:pPr>
          </w:p>
        </w:tc>
      </w:tr>
      <w:tr w:rsidR="00C329F2" w14:paraId="5A9B3E64" w14:textId="77777777" w:rsidTr="00044EC2">
        <w:trPr>
          <w:trHeight w:val="2538"/>
        </w:trPr>
        <w:tc>
          <w:tcPr>
            <w:tcW w:w="704" w:type="dxa"/>
            <w:tcMar>
              <w:top w:w="100" w:type="dxa"/>
              <w:left w:w="100" w:type="dxa"/>
              <w:bottom w:w="100" w:type="dxa"/>
              <w:right w:w="100" w:type="dxa"/>
            </w:tcMar>
          </w:tcPr>
          <w:p w14:paraId="21B6C666" w14:textId="77777777" w:rsidR="00C329F2" w:rsidRDefault="00C329F2" w:rsidP="00DB2B4F">
            <w:pPr>
              <w:pStyle w:val="NoSpacing"/>
            </w:pPr>
            <w:r>
              <w:t>2.</w:t>
            </w:r>
          </w:p>
        </w:tc>
        <w:tc>
          <w:tcPr>
            <w:tcW w:w="4253" w:type="dxa"/>
            <w:tcMar>
              <w:top w:w="100" w:type="dxa"/>
              <w:left w:w="100" w:type="dxa"/>
              <w:bottom w:w="100" w:type="dxa"/>
              <w:right w:w="100" w:type="dxa"/>
            </w:tcMar>
          </w:tcPr>
          <w:p w14:paraId="6F84A3FB" w14:textId="77777777" w:rsidR="00431F6A" w:rsidRDefault="00431F6A" w:rsidP="00431F6A">
            <w:pPr>
              <w:ind w:firstLine="720"/>
              <w:jc w:val="both"/>
              <w:rPr>
                <w:szCs w:val="24"/>
                <w:lang w:eastAsia="ar-SA"/>
              </w:rPr>
            </w:pPr>
            <w:r>
              <w:rPr>
                <w:szCs w:val="24"/>
                <w:lang w:eastAsia="ar-SA"/>
              </w:rPr>
              <w:t>23.1.1. </w:t>
            </w:r>
            <w:proofErr w:type="spellStart"/>
            <w:r>
              <w:rPr>
                <w:szCs w:val="24"/>
                <w:lang w:eastAsia="ar-SA"/>
              </w:rPr>
              <w:t>Ikisokratikų</w:t>
            </w:r>
            <w:proofErr w:type="spellEnd"/>
            <w:r>
              <w:rPr>
                <w:szCs w:val="24"/>
                <w:lang w:eastAsia="ar-SA"/>
              </w:rPr>
              <w:t xml:space="preserve"> filosofijos, klasikinio ir helenistinio laikotarpio mąstymo hermeneutika. </w:t>
            </w:r>
          </w:p>
          <w:p w14:paraId="7BE5FA1D" w14:textId="69D3384F" w:rsidR="00C329F2" w:rsidRDefault="00C329F2" w:rsidP="00431F6A">
            <w:pPr>
              <w:ind w:firstLine="720"/>
              <w:jc w:val="both"/>
            </w:pPr>
          </w:p>
        </w:tc>
        <w:tc>
          <w:tcPr>
            <w:tcW w:w="1134" w:type="dxa"/>
          </w:tcPr>
          <w:p w14:paraId="5758F701" w14:textId="79B2CBA4" w:rsidR="00C329F2" w:rsidRDefault="00857E53" w:rsidP="00DB2B4F">
            <w:pPr>
              <w:pStyle w:val="NoSpacing"/>
              <w:jc w:val="center"/>
            </w:pPr>
            <w:r>
              <w:t>8</w:t>
            </w:r>
          </w:p>
        </w:tc>
        <w:tc>
          <w:tcPr>
            <w:tcW w:w="2551" w:type="dxa"/>
          </w:tcPr>
          <w:p w14:paraId="3D03FA2C" w14:textId="1A4F0568" w:rsidR="00C329F2" w:rsidRDefault="00C329F2" w:rsidP="00DB2B4F">
            <w:pPr>
              <w:pStyle w:val="NoSpacing"/>
            </w:pPr>
            <w:r>
              <w:t>Pažinimo</w:t>
            </w:r>
            <w:r>
              <w:br/>
              <w:t>Komunikavimo</w:t>
            </w:r>
            <w:r>
              <w:br/>
              <w:t>Kūrybiškumo</w:t>
            </w:r>
            <w:r>
              <w:br/>
              <w:t>Kultūrinė</w:t>
            </w:r>
          </w:p>
        </w:tc>
        <w:tc>
          <w:tcPr>
            <w:tcW w:w="2977" w:type="dxa"/>
          </w:tcPr>
          <w:p w14:paraId="77D35D7B" w14:textId="77777777" w:rsidR="00423BF7" w:rsidRDefault="00423BF7" w:rsidP="00DB2B4F">
            <w:pPr>
              <w:pStyle w:val="NoSpacing"/>
              <w:rPr>
                <w:lang w:eastAsia="ar-SA"/>
              </w:rPr>
            </w:pPr>
            <w:r w:rsidRPr="00423BF7">
              <w:rPr>
                <w:lang w:eastAsia="ar-SA"/>
              </w:rPr>
              <w:t>D1</w:t>
            </w:r>
            <w:r w:rsidRPr="00423BF7">
              <w:rPr>
                <w:lang w:eastAsia="ar-SA"/>
              </w:rPr>
              <w:tab/>
            </w:r>
          </w:p>
          <w:p w14:paraId="5CA15043" w14:textId="02B62D66" w:rsidR="004F770C" w:rsidRDefault="00423BF7" w:rsidP="00DB2B4F">
            <w:pPr>
              <w:pStyle w:val="NoSpacing"/>
            </w:pPr>
            <w:r w:rsidRPr="00423BF7">
              <w:rPr>
                <w:lang w:eastAsia="ar-SA"/>
              </w:rPr>
              <w:t xml:space="preserve">Aiškinti pagrindinių filosofų </w:t>
            </w:r>
            <w:proofErr w:type="spellStart"/>
            <w:r w:rsidRPr="00423BF7">
              <w:rPr>
                <w:lang w:eastAsia="ar-SA"/>
              </w:rPr>
              <w:t>ikisokratikų</w:t>
            </w:r>
            <w:proofErr w:type="spellEnd"/>
            <w:r w:rsidRPr="00423BF7">
              <w:rPr>
                <w:lang w:eastAsia="ar-SA"/>
              </w:rPr>
              <w:t>, klasikinio ir helenistinio laikotarpio mąstymo požymius, komentuoti kontekstą, analizuoti ir interpretuoti šios filosofijos kilmę, įtaką kultūrai ir švietimui.</w:t>
            </w:r>
          </w:p>
        </w:tc>
        <w:tc>
          <w:tcPr>
            <w:tcW w:w="2551" w:type="dxa"/>
          </w:tcPr>
          <w:p w14:paraId="293B64B2" w14:textId="77777777" w:rsidR="00361D37" w:rsidRDefault="00361D37" w:rsidP="00361D37">
            <w:pPr>
              <w:pStyle w:val="NoSpacing"/>
            </w:pPr>
            <w:r>
              <w:t>Idėjos, asmenybės</w:t>
            </w:r>
          </w:p>
          <w:p w14:paraId="3390F1DB" w14:textId="7B9E3EF1" w:rsidR="00C329F2" w:rsidRDefault="001E4797" w:rsidP="00DB2B4F">
            <w:pPr>
              <w:pStyle w:val="NoSpacing"/>
            </w:pPr>
            <w:r>
              <w:t>Kultūros raida</w:t>
            </w:r>
          </w:p>
        </w:tc>
      </w:tr>
      <w:tr w:rsidR="00857E53" w14:paraId="5049F02E" w14:textId="77777777" w:rsidTr="00044EC2">
        <w:trPr>
          <w:trHeight w:val="599"/>
        </w:trPr>
        <w:tc>
          <w:tcPr>
            <w:tcW w:w="704" w:type="dxa"/>
            <w:tcMar>
              <w:top w:w="100" w:type="dxa"/>
              <w:left w:w="100" w:type="dxa"/>
              <w:bottom w:w="100" w:type="dxa"/>
              <w:right w:w="100" w:type="dxa"/>
            </w:tcMar>
          </w:tcPr>
          <w:p w14:paraId="10B56862" w14:textId="31D99A08" w:rsidR="00857E53" w:rsidRDefault="00857E53" w:rsidP="00DB2B4F">
            <w:pPr>
              <w:pStyle w:val="NoSpacing"/>
            </w:pPr>
            <w:r>
              <w:t>3.</w:t>
            </w:r>
          </w:p>
        </w:tc>
        <w:tc>
          <w:tcPr>
            <w:tcW w:w="4253" w:type="dxa"/>
            <w:tcMar>
              <w:top w:w="100" w:type="dxa"/>
              <w:left w:w="100" w:type="dxa"/>
              <w:bottom w:w="100" w:type="dxa"/>
              <w:right w:w="100" w:type="dxa"/>
            </w:tcMar>
          </w:tcPr>
          <w:p w14:paraId="172471FD" w14:textId="77777777" w:rsidR="00431F6A" w:rsidRDefault="00431F6A" w:rsidP="00431F6A">
            <w:pPr>
              <w:ind w:firstLine="720"/>
              <w:jc w:val="both"/>
              <w:rPr>
                <w:szCs w:val="24"/>
                <w:lang w:eastAsia="ar-SA"/>
              </w:rPr>
            </w:pPr>
            <w:r>
              <w:rPr>
                <w:szCs w:val="24"/>
                <w:lang w:eastAsia="ar-SA"/>
              </w:rPr>
              <w:t>23.1.2. Viduramžių filosofijos analizė ir interpretacija.</w:t>
            </w:r>
          </w:p>
          <w:p w14:paraId="1A723A37" w14:textId="7A93A7E0" w:rsidR="00857E53" w:rsidRDefault="00857E53" w:rsidP="00DB2B4F">
            <w:pPr>
              <w:pStyle w:val="NoSpacing"/>
            </w:pPr>
          </w:p>
        </w:tc>
        <w:tc>
          <w:tcPr>
            <w:tcW w:w="1134" w:type="dxa"/>
          </w:tcPr>
          <w:p w14:paraId="6A4FFC8F" w14:textId="72C339DB" w:rsidR="00857E53" w:rsidRDefault="00857E53" w:rsidP="00DB2B4F">
            <w:pPr>
              <w:pStyle w:val="NoSpacing"/>
              <w:jc w:val="center"/>
            </w:pPr>
            <w:r w:rsidRPr="00BB207B">
              <w:t>8</w:t>
            </w:r>
          </w:p>
        </w:tc>
        <w:tc>
          <w:tcPr>
            <w:tcW w:w="2551" w:type="dxa"/>
          </w:tcPr>
          <w:p w14:paraId="18E657CA" w14:textId="77777777" w:rsidR="00DB2B4F" w:rsidRDefault="00857E53" w:rsidP="00DB2B4F">
            <w:pPr>
              <w:pStyle w:val="NoSpacing"/>
            </w:pPr>
            <w:r>
              <w:t>Pažinimo</w:t>
            </w:r>
          </w:p>
          <w:p w14:paraId="17C2FBF4" w14:textId="5CF5CFF7" w:rsidR="00857E53" w:rsidRDefault="00DB2B4F" w:rsidP="00DB2B4F">
            <w:pPr>
              <w:pStyle w:val="NoSpacing"/>
            </w:pPr>
            <w:r>
              <w:t>Komunikavimo</w:t>
            </w:r>
            <w:r w:rsidR="00857E53">
              <w:br/>
              <w:t>Kūrybiškumo</w:t>
            </w:r>
            <w:r w:rsidR="00857E53">
              <w:br/>
            </w:r>
          </w:p>
        </w:tc>
        <w:tc>
          <w:tcPr>
            <w:tcW w:w="2977" w:type="dxa"/>
          </w:tcPr>
          <w:p w14:paraId="3B88E85B" w14:textId="77777777" w:rsidR="00423BF7" w:rsidRDefault="00423BF7" w:rsidP="00DB2B4F">
            <w:pPr>
              <w:pStyle w:val="NoSpacing"/>
              <w:rPr>
                <w:lang w:eastAsia="ar-SA"/>
              </w:rPr>
            </w:pPr>
            <w:r w:rsidRPr="00423BF7">
              <w:rPr>
                <w:lang w:eastAsia="ar-SA"/>
              </w:rPr>
              <w:t>D2</w:t>
            </w:r>
            <w:r w:rsidRPr="00423BF7">
              <w:rPr>
                <w:lang w:eastAsia="ar-SA"/>
              </w:rPr>
              <w:tab/>
            </w:r>
          </w:p>
          <w:p w14:paraId="2E4876B7" w14:textId="0E46C400" w:rsidR="00857E53" w:rsidRDefault="00423BF7" w:rsidP="00DB2B4F">
            <w:pPr>
              <w:pStyle w:val="NoSpacing"/>
            </w:pPr>
            <w:r w:rsidRPr="00423BF7">
              <w:rPr>
                <w:lang w:eastAsia="ar-SA"/>
              </w:rPr>
              <w:t xml:space="preserve">Analizuoti pagrindinius viduramžių filosofijos atstovus ir pagrindinius požymius, interpretuoti ir </w:t>
            </w:r>
            <w:r w:rsidRPr="00423BF7">
              <w:rPr>
                <w:lang w:eastAsia="ar-SA"/>
              </w:rPr>
              <w:lastRenderedPageBreak/>
              <w:t>komentuoti šios filosofijos įtaką kultūrai.</w:t>
            </w:r>
          </w:p>
        </w:tc>
        <w:tc>
          <w:tcPr>
            <w:tcW w:w="2551" w:type="dxa"/>
          </w:tcPr>
          <w:p w14:paraId="6692D781" w14:textId="77777777" w:rsidR="00361D37" w:rsidRDefault="00361D37" w:rsidP="00361D37">
            <w:pPr>
              <w:pStyle w:val="NoSpacing"/>
            </w:pPr>
            <w:r>
              <w:lastRenderedPageBreak/>
              <w:t>Idėjos, asmenybės</w:t>
            </w:r>
          </w:p>
          <w:p w14:paraId="488D77D1" w14:textId="77777777" w:rsidR="00857E53" w:rsidRDefault="001E4797" w:rsidP="00DB2B4F">
            <w:pPr>
              <w:pStyle w:val="NoSpacing"/>
            </w:pPr>
            <w:r>
              <w:t>Kultūros raida</w:t>
            </w:r>
          </w:p>
          <w:p w14:paraId="2CFF115D" w14:textId="226FE07C" w:rsidR="001E4797" w:rsidRDefault="001E4797" w:rsidP="00DB2B4F">
            <w:pPr>
              <w:pStyle w:val="NoSpacing"/>
            </w:pPr>
            <w:r>
              <w:t>Kultūros įvairovė</w:t>
            </w:r>
          </w:p>
        </w:tc>
      </w:tr>
      <w:tr w:rsidR="00857E53" w14:paraId="5FFA79F4" w14:textId="77777777" w:rsidTr="00044EC2">
        <w:trPr>
          <w:trHeight w:val="1134"/>
        </w:trPr>
        <w:tc>
          <w:tcPr>
            <w:tcW w:w="704" w:type="dxa"/>
            <w:tcMar>
              <w:top w:w="100" w:type="dxa"/>
              <w:left w:w="100" w:type="dxa"/>
              <w:bottom w:w="100" w:type="dxa"/>
              <w:right w:w="100" w:type="dxa"/>
            </w:tcMar>
          </w:tcPr>
          <w:p w14:paraId="3F8FF4EB" w14:textId="77777777" w:rsidR="00857E53" w:rsidRDefault="00857E53" w:rsidP="00DB2B4F">
            <w:pPr>
              <w:pStyle w:val="NoSpacing"/>
            </w:pPr>
            <w:r>
              <w:t>4.</w:t>
            </w:r>
          </w:p>
        </w:tc>
        <w:tc>
          <w:tcPr>
            <w:tcW w:w="4253" w:type="dxa"/>
            <w:tcMar>
              <w:top w:w="100" w:type="dxa"/>
              <w:left w:w="100" w:type="dxa"/>
              <w:bottom w:w="100" w:type="dxa"/>
              <w:right w:w="100" w:type="dxa"/>
            </w:tcMar>
          </w:tcPr>
          <w:p w14:paraId="736E4B22" w14:textId="77777777" w:rsidR="00431F6A" w:rsidRDefault="00431F6A" w:rsidP="00431F6A">
            <w:pPr>
              <w:ind w:firstLine="720"/>
              <w:jc w:val="both"/>
              <w:rPr>
                <w:szCs w:val="24"/>
              </w:rPr>
            </w:pPr>
            <w:r>
              <w:rPr>
                <w:szCs w:val="24"/>
              </w:rPr>
              <w:t>23.1.3. Naujųjų laikų (racionalizmo, empirizmo, I. Kanto kritikos, idealizmo, materializmo) filosofijos interpretacija.</w:t>
            </w:r>
          </w:p>
          <w:p w14:paraId="5A891B49" w14:textId="638B55FA" w:rsidR="00857E53" w:rsidRDefault="00857E53" w:rsidP="00044EC2">
            <w:pPr>
              <w:pStyle w:val="NoSpacing"/>
            </w:pPr>
          </w:p>
        </w:tc>
        <w:tc>
          <w:tcPr>
            <w:tcW w:w="1134" w:type="dxa"/>
          </w:tcPr>
          <w:p w14:paraId="1A09DB24" w14:textId="468F8C9B" w:rsidR="00857E53" w:rsidRDefault="00857E53" w:rsidP="00DB2B4F">
            <w:pPr>
              <w:pStyle w:val="NoSpacing"/>
              <w:jc w:val="center"/>
            </w:pPr>
            <w:r w:rsidRPr="00BB207B">
              <w:t>8</w:t>
            </w:r>
          </w:p>
        </w:tc>
        <w:tc>
          <w:tcPr>
            <w:tcW w:w="2551" w:type="dxa"/>
          </w:tcPr>
          <w:p w14:paraId="63959096" w14:textId="7365E80C" w:rsidR="00857E53" w:rsidRDefault="00857E53" w:rsidP="00DB2B4F">
            <w:pPr>
              <w:pStyle w:val="NoSpacing"/>
            </w:pPr>
            <w:r>
              <w:t>Pažinimo</w:t>
            </w:r>
            <w:r>
              <w:br/>
              <w:t>Komunikavimo</w:t>
            </w:r>
            <w:r>
              <w:br/>
              <w:t>Kultūrinė</w:t>
            </w:r>
            <w:r>
              <w:br/>
            </w:r>
          </w:p>
        </w:tc>
        <w:tc>
          <w:tcPr>
            <w:tcW w:w="2977" w:type="dxa"/>
          </w:tcPr>
          <w:p w14:paraId="14C7B7ED" w14:textId="77777777" w:rsidR="00423BF7" w:rsidRDefault="00423BF7" w:rsidP="00DB2B4F">
            <w:pPr>
              <w:pStyle w:val="NoSpacing"/>
            </w:pPr>
            <w:r w:rsidRPr="00423BF7">
              <w:t>D3</w:t>
            </w:r>
            <w:r w:rsidRPr="00423BF7">
              <w:tab/>
            </w:r>
          </w:p>
          <w:p w14:paraId="7BD8B137" w14:textId="4CE7BCB0" w:rsidR="00857E53" w:rsidRDefault="00423BF7" w:rsidP="00DB2B4F">
            <w:pPr>
              <w:pStyle w:val="NoSpacing"/>
            </w:pPr>
            <w:r w:rsidRPr="00423BF7">
              <w:t xml:space="preserve">Analizuoti pagrindinius naujųjų laikų (racionalizmas, empirizmas, </w:t>
            </w:r>
            <w:proofErr w:type="spellStart"/>
            <w:r w:rsidRPr="00423BF7">
              <w:t>I.Kanto</w:t>
            </w:r>
            <w:proofErr w:type="spellEnd"/>
            <w:r w:rsidRPr="00423BF7">
              <w:t xml:space="preserve"> kritikos, idealizmas, materializmas) atstovus ir jų filosofijų požymius, aiškinti šių mąstymo paradigmų įtaką naujųjų laikų kultūrai, mokslui, švietimui ir savimonei.</w:t>
            </w:r>
          </w:p>
        </w:tc>
        <w:tc>
          <w:tcPr>
            <w:tcW w:w="2551" w:type="dxa"/>
          </w:tcPr>
          <w:p w14:paraId="49484090" w14:textId="77777777" w:rsidR="001E4797" w:rsidRDefault="001E4797" w:rsidP="001E4797">
            <w:pPr>
              <w:pStyle w:val="NoSpacing"/>
            </w:pPr>
            <w:r>
              <w:t>Idėjos, asmenybės</w:t>
            </w:r>
          </w:p>
          <w:p w14:paraId="73E1BA36" w14:textId="77777777" w:rsidR="001E4797" w:rsidRDefault="001E4797" w:rsidP="001E4797">
            <w:pPr>
              <w:pStyle w:val="NoSpacing"/>
            </w:pPr>
            <w:r>
              <w:t>Kultūros raida</w:t>
            </w:r>
          </w:p>
          <w:p w14:paraId="43138C4F" w14:textId="35B1AB05" w:rsidR="00857E53" w:rsidRDefault="001E4797" w:rsidP="001E4797">
            <w:pPr>
              <w:pStyle w:val="NoSpacing"/>
            </w:pPr>
            <w:r>
              <w:t>Kultūros įvairovė</w:t>
            </w:r>
          </w:p>
        </w:tc>
      </w:tr>
      <w:tr w:rsidR="00857E53" w14:paraId="292CF95B" w14:textId="77777777" w:rsidTr="00044EC2">
        <w:trPr>
          <w:trHeight w:val="1134"/>
        </w:trPr>
        <w:tc>
          <w:tcPr>
            <w:tcW w:w="704" w:type="dxa"/>
            <w:tcMar>
              <w:top w:w="100" w:type="dxa"/>
              <w:left w:w="100" w:type="dxa"/>
              <w:bottom w:w="100" w:type="dxa"/>
              <w:right w:w="100" w:type="dxa"/>
            </w:tcMar>
          </w:tcPr>
          <w:p w14:paraId="27257BE1" w14:textId="66065BF9" w:rsidR="00857E53" w:rsidRDefault="00857E53" w:rsidP="00DB2B4F">
            <w:pPr>
              <w:pStyle w:val="NoSpacing"/>
            </w:pPr>
            <w:r>
              <w:t>5.</w:t>
            </w:r>
          </w:p>
        </w:tc>
        <w:tc>
          <w:tcPr>
            <w:tcW w:w="4253" w:type="dxa"/>
            <w:tcMar>
              <w:top w:w="100" w:type="dxa"/>
              <w:left w:w="100" w:type="dxa"/>
              <w:bottom w:w="100" w:type="dxa"/>
              <w:right w:w="100" w:type="dxa"/>
            </w:tcMar>
          </w:tcPr>
          <w:p w14:paraId="219EF28B" w14:textId="77777777" w:rsidR="00431F6A" w:rsidRDefault="00431F6A" w:rsidP="00431F6A">
            <w:pPr>
              <w:ind w:firstLine="720"/>
              <w:jc w:val="both"/>
              <w:rPr>
                <w:szCs w:val="24"/>
                <w:lang w:eastAsia="ar-SA"/>
              </w:rPr>
            </w:pPr>
            <w:r>
              <w:rPr>
                <w:szCs w:val="24"/>
                <w:lang w:eastAsia="ar-SA"/>
              </w:rPr>
              <w:t>23.1.4. Gyvenimo filosofijos, egzistencializmo ir fenomenologijos hermeneutika ir praktika.</w:t>
            </w:r>
          </w:p>
          <w:p w14:paraId="640E3257" w14:textId="0D9C4606" w:rsidR="00857E53" w:rsidRDefault="00857E53" w:rsidP="00DB2B4F">
            <w:pPr>
              <w:pStyle w:val="NoSpacing"/>
            </w:pPr>
          </w:p>
        </w:tc>
        <w:tc>
          <w:tcPr>
            <w:tcW w:w="1134" w:type="dxa"/>
          </w:tcPr>
          <w:p w14:paraId="3D99C54B" w14:textId="0C11EE81" w:rsidR="00857E53" w:rsidRDefault="00857E53" w:rsidP="00DB2B4F">
            <w:pPr>
              <w:pStyle w:val="NoSpacing"/>
              <w:jc w:val="center"/>
            </w:pPr>
            <w:r w:rsidRPr="00BB207B">
              <w:t>8</w:t>
            </w:r>
          </w:p>
        </w:tc>
        <w:tc>
          <w:tcPr>
            <w:tcW w:w="2551" w:type="dxa"/>
          </w:tcPr>
          <w:p w14:paraId="31267226" w14:textId="77777777" w:rsidR="00DB2B4F" w:rsidRDefault="00DB2B4F" w:rsidP="00DB2B4F">
            <w:pPr>
              <w:pStyle w:val="NoSpacing"/>
            </w:pPr>
            <w:r>
              <w:t xml:space="preserve">Pažinimo </w:t>
            </w:r>
          </w:p>
          <w:p w14:paraId="244097F8" w14:textId="2AF5E78F" w:rsidR="00857E53" w:rsidRDefault="00857E53" w:rsidP="00DB2B4F">
            <w:pPr>
              <w:pStyle w:val="NoSpacing"/>
            </w:pPr>
            <w:r>
              <w:t>Komunikavimo</w:t>
            </w:r>
            <w:r>
              <w:br/>
              <w:t>Kūrybiškumo</w:t>
            </w:r>
            <w:r>
              <w:br/>
            </w:r>
          </w:p>
        </w:tc>
        <w:tc>
          <w:tcPr>
            <w:tcW w:w="2977" w:type="dxa"/>
          </w:tcPr>
          <w:p w14:paraId="7497CAFE" w14:textId="77777777" w:rsidR="00423BF7" w:rsidRDefault="00423BF7" w:rsidP="00DB2B4F">
            <w:pPr>
              <w:pStyle w:val="NoSpacing"/>
              <w:rPr>
                <w:lang w:eastAsia="ar-SA"/>
              </w:rPr>
            </w:pPr>
            <w:r w:rsidRPr="00423BF7">
              <w:rPr>
                <w:lang w:eastAsia="ar-SA"/>
              </w:rPr>
              <w:t>D4</w:t>
            </w:r>
            <w:r w:rsidRPr="00423BF7">
              <w:rPr>
                <w:lang w:eastAsia="ar-SA"/>
              </w:rPr>
              <w:tab/>
            </w:r>
          </w:p>
          <w:p w14:paraId="5D12BB6A" w14:textId="7E5360CA" w:rsidR="00857E53" w:rsidRDefault="00423BF7" w:rsidP="00DB2B4F">
            <w:pPr>
              <w:pStyle w:val="NoSpacing"/>
            </w:pPr>
            <w:r w:rsidRPr="00423BF7">
              <w:rPr>
                <w:lang w:eastAsia="ar-SA"/>
              </w:rPr>
              <w:t>Analizuoti gyvenimo filosofijos, egzistencijos filosofijos, fenomenologijos, pagrindinius aspektus, komentuoti, kelti klausimus apie šių filosofijų įtaką XX amžiaus savivokai ir kultūrai.</w:t>
            </w:r>
          </w:p>
        </w:tc>
        <w:tc>
          <w:tcPr>
            <w:tcW w:w="2551" w:type="dxa"/>
          </w:tcPr>
          <w:p w14:paraId="5ACA6AE0" w14:textId="77777777" w:rsidR="001E4797" w:rsidRDefault="001E4797" w:rsidP="001E4797">
            <w:pPr>
              <w:pStyle w:val="NoSpacing"/>
            </w:pPr>
            <w:r>
              <w:t>Idėjos, asmenybės</w:t>
            </w:r>
          </w:p>
          <w:p w14:paraId="227309FD" w14:textId="77777777" w:rsidR="001E4797" w:rsidRDefault="001E4797" w:rsidP="001E4797">
            <w:pPr>
              <w:pStyle w:val="NoSpacing"/>
            </w:pPr>
            <w:r>
              <w:t>Kultūros raida</w:t>
            </w:r>
          </w:p>
          <w:p w14:paraId="32ACC5CC" w14:textId="3252F6FE" w:rsidR="00DB2B4F" w:rsidRDefault="001E4797" w:rsidP="001E4797">
            <w:pPr>
              <w:pStyle w:val="NoSpacing"/>
            </w:pPr>
            <w:r>
              <w:t>Kultūros įvairovė</w:t>
            </w:r>
          </w:p>
        </w:tc>
      </w:tr>
      <w:tr w:rsidR="0020127E" w14:paraId="0FB57794" w14:textId="77777777" w:rsidTr="00857E53">
        <w:trPr>
          <w:trHeight w:val="316"/>
        </w:trPr>
        <w:tc>
          <w:tcPr>
            <w:tcW w:w="14170" w:type="dxa"/>
            <w:gridSpan w:val="6"/>
            <w:tcMar>
              <w:top w:w="100" w:type="dxa"/>
              <w:left w:w="100" w:type="dxa"/>
              <w:bottom w:w="100" w:type="dxa"/>
              <w:right w:w="100" w:type="dxa"/>
            </w:tcMar>
          </w:tcPr>
          <w:p w14:paraId="732FE6C8" w14:textId="58CC459E" w:rsidR="0020127E" w:rsidRPr="00DB2B4F" w:rsidRDefault="00431F6A" w:rsidP="00431F6A">
            <w:pPr>
              <w:pStyle w:val="NoSpacing"/>
              <w:jc w:val="center"/>
              <w:rPr>
                <w:b/>
                <w:szCs w:val="24"/>
                <w:lang w:eastAsia="ar-SA"/>
              </w:rPr>
            </w:pPr>
            <w:r w:rsidRPr="00431F6A">
              <w:rPr>
                <w:b/>
                <w:szCs w:val="24"/>
                <w:lang w:eastAsia="ar-SA"/>
              </w:rPr>
              <w:t>23.2. Filosofinė žmogaus, istorijos, teisės ir meno analizė bei supratimas.</w:t>
            </w:r>
          </w:p>
        </w:tc>
      </w:tr>
      <w:tr w:rsidR="00857E53" w14:paraId="7C5968FC" w14:textId="77777777" w:rsidTr="00044EC2">
        <w:trPr>
          <w:trHeight w:val="1134"/>
        </w:trPr>
        <w:tc>
          <w:tcPr>
            <w:tcW w:w="704" w:type="dxa"/>
            <w:tcMar>
              <w:top w:w="100" w:type="dxa"/>
              <w:left w:w="100" w:type="dxa"/>
              <w:bottom w:w="100" w:type="dxa"/>
              <w:right w:w="100" w:type="dxa"/>
            </w:tcMar>
          </w:tcPr>
          <w:p w14:paraId="3D66CE28" w14:textId="77777777" w:rsidR="00857E53" w:rsidRDefault="00857E53" w:rsidP="00DB2B4F">
            <w:pPr>
              <w:pStyle w:val="NoSpacing"/>
            </w:pPr>
            <w:r>
              <w:t>6.</w:t>
            </w:r>
          </w:p>
        </w:tc>
        <w:tc>
          <w:tcPr>
            <w:tcW w:w="4253" w:type="dxa"/>
            <w:tcMar>
              <w:top w:w="100" w:type="dxa"/>
              <w:left w:w="100" w:type="dxa"/>
              <w:bottom w:w="100" w:type="dxa"/>
              <w:right w:w="100" w:type="dxa"/>
            </w:tcMar>
          </w:tcPr>
          <w:p w14:paraId="4BD2AFCD" w14:textId="77777777" w:rsidR="00431F6A" w:rsidRDefault="00431F6A" w:rsidP="00431F6A">
            <w:pPr>
              <w:ind w:firstLine="720"/>
              <w:jc w:val="both"/>
              <w:rPr>
                <w:szCs w:val="24"/>
                <w:lang w:eastAsia="ar-SA"/>
              </w:rPr>
            </w:pPr>
            <w:r>
              <w:rPr>
                <w:szCs w:val="24"/>
                <w:lang w:eastAsia="ar-SA"/>
              </w:rPr>
              <w:t xml:space="preserve">23.2.1. Filosofinė antropologija. Žmogus, gamta ir kultūra. Kūnas ir siela. Gyvenimo prasmė ir savirealizacija (religijos atsakymas, prasmė ir tikslas, mirtis). Gilinamasi į esminius filosofinės </w:t>
            </w:r>
            <w:r>
              <w:rPr>
                <w:szCs w:val="24"/>
                <w:lang w:eastAsia="ar-SA"/>
              </w:rPr>
              <w:lastRenderedPageBreak/>
              <w:t xml:space="preserve">antropologijos gyvenimo prasmės ir savirealizacijos klausimus. </w:t>
            </w:r>
          </w:p>
          <w:p w14:paraId="0BA5FA9E" w14:textId="0C8D2B3B" w:rsidR="00857E53" w:rsidRDefault="00857E53" w:rsidP="00431F6A">
            <w:pPr>
              <w:ind w:firstLine="720"/>
              <w:jc w:val="both"/>
            </w:pPr>
          </w:p>
        </w:tc>
        <w:tc>
          <w:tcPr>
            <w:tcW w:w="1134" w:type="dxa"/>
          </w:tcPr>
          <w:p w14:paraId="6486EFC0" w14:textId="7137F90A" w:rsidR="00857E53" w:rsidRDefault="00857E53" w:rsidP="00361D37">
            <w:pPr>
              <w:pStyle w:val="NoSpacing"/>
              <w:jc w:val="center"/>
            </w:pPr>
            <w:r w:rsidRPr="00E74885">
              <w:lastRenderedPageBreak/>
              <w:t>8</w:t>
            </w:r>
          </w:p>
        </w:tc>
        <w:tc>
          <w:tcPr>
            <w:tcW w:w="2551" w:type="dxa"/>
          </w:tcPr>
          <w:p w14:paraId="391824B6" w14:textId="1B4A1062" w:rsidR="00857E53" w:rsidRDefault="00361D37" w:rsidP="00361D37">
            <w:pPr>
              <w:pStyle w:val="NoSpacing"/>
            </w:pPr>
            <w:r>
              <w:t>Pažinimo</w:t>
            </w:r>
            <w:r>
              <w:br/>
            </w:r>
            <w:r w:rsidR="00857E53">
              <w:t>Komunikavimo</w:t>
            </w:r>
            <w:r w:rsidR="00857E53">
              <w:br/>
              <w:t>Kultūrinė</w:t>
            </w:r>
            <w:r w:rsidR="00857E53">
              <w:br/>
              <w:t>Kūrybiškumo</w:t>
            </w:r>
            <w:r w:rsidR="00857E53">
              <w:br/>
            </w:r>
          </w:p>
        </w:tc>
        <w:tc>
          <w:tcPr>
            <w:tcW w:w="2977" w:type="dxa"/>
          </w:tcPr>
          <w:p w14:paraId="7EE8F7F6" w14:textId="77777777" w:rsidR="00423BF7" w:rsidRDefault="00423BF7" w:rsidP="00DB2B4F">
            <w:pPr>
              <w:pStyle w:val="NoSpacing"/>
              <w:rPr>
                <w:lang w:eastAsia="ar-SA"/>
              </w:rPr>
            </w:pPr>
            <w:r w:rsidRPr="00423BF7">
              <w:rPr>
                <w:lang w:eastAsia="ar-SA"/>
              </w:rPr>
              <w:t>E1</w:t>
            </w:r>
            <w:r w:rsidRPr="00423BF7">
              <w:rPr>
                <w:lang w:eastAsia="ar-SA"/>
              </w:rPr>
              <w:tab/>
            </w:r>
          </w:p>
          <w:p w14:paraId="6E453DC5" w14:textId="4A7DA1A3" w:rsidR="00857E53" w:rsidRDefault="00423BF7" w:rsidP="00DB2B4F">
            <w:pPr>
              <w:pStyle w:val="NoSpacing"/>
            </w:pPr>
            <w:r w:rsidRPr="00423BF7">
              <w:rPr>
                <w:lang w:eastAsia="ar-SA"/>
              </w:rPr>
              <w:t xml:space="preserve">Analizuoti filosofinės antropologijos esmę, pagrindines problemas, šios disciplinos santykį su empirine antropologija, </w:t>
            </w:r>
            <w:r w:rsidRPr="00423BF7">
              <w:rPr>
                <w:lang w:eastAsia="ar-SA"/>
              </w:rPr>
              <w:lastRenderedPageBreak/>
              <w:t>komentuoti žmogaus, gamtos ir kultūros santykį, kūno ir sielos filosofinę sampratą, gyvenimo prasmės ir tikslo klausimą.</w:t>
            </w:r>
          </w:p>
        </w:tc>
        <w:tc>
          <w:tcPr>
            <w:tcW w:w="2551" w:type="dxa"/>
          </w:tcPr>
          <w:p w14:paraId="568C2389" w14:textId="77777777" w:rsidR="001E4797" w:rsidRDefault="001E4797" w:rsidP="001E4797">
            <w:pPr>
              <w:pStyle w:val="NoSpacing"/>
            </w:pPr>
            <w:r>
              <w:lastRenderedPageBreak/>
              <w:t>Idėjos, asmenybės</w:t>
            </w:r>
          </w:p>
          <w:p w14:paraId="593C274B" w14:textId="77777777" w:rsidR="001E4797" w:rsidRDefault="001E4797" w:rsidP="001E4797">
            <w:pPr>
              <w:pStyle w:val="NoSpacing"/>
            </w:pPr>
            <w:r>
              <w:t>Kultūros raida</w:t>
            </w:r>
          </w:p>
          <w:p w14:paraId="715F9EBB" w14:textId="73BC50FE" w:rsidR="00361D37" w:rsidRDefault="001E4797" w:rsidP="001E4797">
            <w:pPr>
              <w:pStyle w:val="NoSpacing"/>
            </w:pPr>
            <w:r>
              <w:t>Kultūros įvairovė</w:t>
            </w:r>
          </w:p>
        </w:tc>
      </w:tr>
      <w:tr w:rsidR="00857E53" w14:paraId="31970802" w14:textId="77777777" w:rsidTr="00044EC2">
        <w:trPr>
          <w:trHeight w:val="1134"/>
        </w:trPr>
        <w:tc>
          <w:tcPr>
            <w:tcW w:w="704" w:type="dxa"/>
            <w:tcMar>
              <w:top w:w="100" w:type="dxa"/>
              <w:left w:w="100" w:type="dxa"/>
              <w:bottom w:w="100" w:type="dxa"/>
              <w:right w:w="100" w:type="dxa"/>
            </w:tcMar>
          </w:tcPr>
          <w:p w14:paraId="0D1D91E6" w14:textId="77777777" w:rsidR="00857E53" w:rsidRDefault="00857E53" w:rsidP="00DB2B4F">
            <w:pPr>
              <w:pStyle w:val="NoSpacing"/>
            </w:pPr>
            <w:r>
              <w:t>7.</w:t>
            </w:r>
          </w:p>
        </w:tc>
        <w:tc>
          <w:tcPr>
            <w:tcW w:w="4253" w:type="dxa"/>
            <w:tcMar>
              <w:top w:w="100" w:type="dxa"/>
              <w:left w:w="100" w:type="dxa"/>
              <w:bottom w:w="100" w:type="dxa"/>
              <w:right w:w="100" w:type="dxa"/>
            </w:tcMar>
          </w:tcPr>
          <w:p w14:paraId="65453301" w14:textId="77777777" w:rsidR="00431F6A" w:rsidRDefault="00431F6A" w:rsidP="00431F6A">
            <w:pPr>
              <w:ind w:firstLine="720"/>
              <w:jc w:val="both"/>
              <w:rPr>
                <w:szCs w:val="24"/>
                <w:lang w:eastAsia="ar-SA"/>
              </w:rPr>
            </w:pPr>
            <w:r>
              <w:rPr>
                <w:szCs w:val="24"/>
                <w:lang w:eastAsia="ar-SA"/>
              </w:rPr>
              <w:t>23.2.2. Žmogus istorijoje. Diskutuojama ir keliami esminiai istorijos filosofijos klausimai.</w:t>
            </w:r>
          </w:p>
          <w:p w14:paraId="4272CBE4" w14:textId="3F36FB38" w:rsidR="00857E53" w:rsidRDefault="00857E53" w:rsidP="00DB2B4F">
            <w:pPr>
              <w:pStyle w:val="NoSpacing"/>
            </w:pPr>
          </w:p>
        </w:tc>
        <w:tc>
          <w:tcPr>
            <w:tcW w:w="1134" w:type="dxa"/>
          </w:tcPr>
          <w:p w14:paraId="065D4438" w14:textId="0B59DF42" w:rsidR="00857E53" w:rsidRDefault="00857E53" w:rsidP="00361D37">
            <w:pPr>
              <w:pStyle w:val="NoSpacing"/>
              <w:jc w:val="center"/>
            </w:pPr>
            <w:r w:rsidRPr="00E74885">
              <w:t>8</w:t>
            </w:r>
          </w:p>
        </w:tc>
        <w:tc>
          <w:tcPr>
            <w:tcW w:w="2551" w:type="dxa"/>
          </w:tcPr>
          <w:p w14:paraId="151238CD" w14:textId="77777777" w:rsidR="001E02BF" w:rsidRDefault="001E02BF" w:rsidP="001E02BF">
            <w:pPr>
              <w:pStyle w:val="NoSpacing"/>
            </w:pPr>
            <w:r>
              <w:t>Pažinimo</w:t>
            </w:r>
          </w:p>
          <w:p w14:paraId="337EF2E9" w14:textId="446941E8" w:rsidR="00857E53" w:rsidRDefault="00857E53" w:rsidP="001E02BF">
            <w:pPr>
              <w:pStyle w:val="NoSpacing"/>
            </w:pPr>
            <w:r>
              <w:t>Kultūrinė</w:t>
            </w:r>
            <w:r>
              <w:br/>
              <w:t>Kūrybiškumo</w:t>
            </w:r>
            <w:r>
              <w:br/>
            </w:r>
          </w:p>
        </w:tc>
        <w:tc>
          <w:tcPr>
            <w:tcW w:w="2977" w:type="dxa"/>
          </w:tcPr>
          <w:p w14:paraId="706E18FA" w14:textId="77777777" w:rsidR="00423BF7" w:rsidRDefault="00423BF7" w:rsidP="00DB2B4F">
            <w:pPr>
              <w:pStyle w:val="NoSpacing"/>
              <w:rPr>
                <w:lang w:eastAsia="ar-SA"/>
              </w:rPr>
            </w:pPr>
            <w:r w:rsidRPr="00423BF7">
              <w:rPr>
                <w:lang w:eastAsia="ar-SA"/>
              </w:rPr>
              <w:t>E2</w:t>
            </w:r>
            <w:r w:rsidRPr="00423BF7">
              <w:rPr>
                <w:lang w:eastAsia="ar-SA"/>
              </w:rPr>
              <w:tab/>
            </w:r>
          </w:p>
          <w:p w14:paraId="28399B74" w14:textId="4AC118C5" w:rsidR="00857E53" w:rsidRDefault="00423BF7" w:rsidP="00DB2B4F">
            <w:pPr>
              <w:pStyle w:val="NoSpacing"/>
            </w:pPr>
            <w:r w:rsidRPr="00423BF7">
              <w:rPr>
                <w:lang w:eastAsia="ar-SA"/>
              </w:rPr>
              <w:t>Aiškinti istorijos filosofijos mėginimus atskleisti ir paaiškinti istorijos esmę, prasmę ir vyksmą, suvokti žmogaus istoriškumą.</w:t>
            </w:r>
          </w:p>
        </w:tc>
        <w:tc>
          <w:tcPr>
            <w:tcW w:w="2551" w:type="dxa"/>
          </w:tcPr>
          <w:p w14:paraId="2694FE77" w14:textId="77777777" w:rsidR="001E4797" w:rsidRDefault="001E4797" w:rsidP="001E4797">
            <w:pPr>
              <w:pStyle w:val="NoSpacing"/>
            </w:pPr>
            <w:r>
              <w:t>Idėjos, asmenybės</w:t>
            </w:r>
          </w:p>
          <w:p w14:paraId="3CF2EE40" w14:textId="77777777" w:rsidR="001E4797" w:rsidRDefault="001E4797" w:rsidP="001E4797">
            <w:pPr>
              <w:pStyle w:val="NoSpacing"/>
            </w:pPr>
            <w:r>
              <w:t>Kultūros raida</w:t>
            </w:r>
          </w:p>
          <w:p w14:paraId="0EEB9DF6" w14:textId="77777777" w:rsidR="00857E53" w:rsidRDefault="001E4797" w:rsidP="001E4797">
            <w:pPr>
              <w:pStyle w:val="NoSpacing"/>
            </w:pPr>
            <w:r>
              <w:t>Kultūros įvairovė</w:t>
            </w:r>
          </w:p>
          <w:p w14:paraId="450D7D91" w14:textId="00179281" w:rsidR="001E4797" w:rsidRDefault="001E4797" w:rsidP="001E4797">
            <w:pPr>
              <w:pStyle w:val="NoSpacing"/>
            </w:pPr>
            <w:r>
              <w:t>Istorinė savimonė</w:t>
            </w:r>
          </w:p>
        </w:tc>
      </w:tr>
      <w:tr w:rsidR="00857E53" w14:paraId="133E50C4" w14:textId="77777777" w:rsidTr="00044EC2">
        <w:trPr>
          <w:trHeight w:val="741"/>
        </w:trPr>
        <w:tc>
          <w:tcPr>
            <w:tcW w:w="704" w:type="dxa"/>
            <w:tcMar>
              <w:top w:w="100" w:type="dxa"/>
              <w:left w:w="100" w:type="dxa"/>
              <w:bottom w:w="100" w:type="dxa"/>
              <w:right w:w="100" w:type="dxa"/>
            </w:tcMar>
          </w:tcPr>
          <w:p w14:paraId="0A1AF086" w14:textId="7719C9F1" w:rsidR="00857E53" w:rsidRDefault="00857E53" w:rsidP="00DB2B4F">
            <w:pPr>
              <w:pStyle w:val="NoSpacing"/>
            </w:pPr>
            <w:r>
              <w:t>8.</w:t>
            </w:r>
          </w:p>
        </w:tc>
        <w:tc>
          <w:tcPr>
            <w:tcW w:w="4253" w:type="dxa"/>
            <w:tcMar>
              <w:top w:w="100" w:type="dxa"/>
              <w:left w:w="100" w:type="dxa"/>
              <w:bottom w:w="100" w:type="dxa"/>
              <w:right w:w="100" w:type="dxa"/>
            </w:tcMar>
          </w:tcPr>
          <w:p w14:paraId="056D54AF" w14:textId="77777777" w:rsidR="00431F6A" w:rsidRDefault="00431F6A" w:rsidP="00431F6A">
            <w:pPr>
              <w:ind w:firstLine="720"/>
              <w:jc w:val="both"/>
              <w:rPr>
                <w:szCs w:val="24"/>
                <w:lang w:eastAsia="ar-SA"/>
              </w:rPr>
            </w:pPr>
            <w:r>
              <w:rPr>
                <w:szCs w:val="24"/>
                <w:lang w:eastAsia="ar-SA"/>
              </w:rPr>
              <w:t xml:space="preserve">23.2.3. Teisė ir teisingumas. Nusikaltimas ir bausmė. Socialinės utopijos. Diskutuoja ir analizuoja esminius teisės, teisingumo filosofinio pagrindimo klausimais. </w:t>
            </w:r>
          </w:p>
          <w:p w14:paraId="35B72B91" w14:textId="77777777" w:rsidR="00857E53" w:rsidRDefault="00857E53" w:rsidP="00DB2B4F">
            <w:pPr>
              <w:pStyle w:val="NoSpacing"/>
            </w:pPr>
          </w:p>
        </w:tc>
        <w:tc>
          <w:tcPr>
            <w:tcW w:w="1134" w:type="dxa"/>
          </w:tcPr>
          <w:p w14:paraId="287D56AC" w14:textId="11D6ACBD" w:rsidR="00857E53" w:rsidRDefault="00857E53" w:rsidP="00361D37">
            <w:pPr>
              <w:pStyle w:val="NoSpacing"/>
              <w:jc w:val="center"/>
            </w:pPr>
            <w:r w:rsidRPr="00E74885">
              <w:t>8</w:t>
            </w:r>
          </w:p>
        </w:tc>
        <w:tc>
          <w:tcPr>
            <w:tcW w:w="2551" w:type="dxa"/>
          </w:tcPr>
          <w:p w14:paraId="667A1FC2" w14:textId="3365089B" w:rsidR="00857E53" w:rsidRDefault="00857E53" w:rsidP="001E02BF">
            <w:pPr>
              <w:pStyle w:val="NoSpacing"/>
            </w:pPr>
            <w:r>
              <w:t>Komunikavimo</w:t>
            </w:r>
            <w:r>
              <w:br/>
              <w:t>Kultūrinė</w:t>
            </w:r>
            <w:r>
              <w:br/>
              <w:t>Kūrybiškumo</w:t>
            </w:r>
            <w:r>
              <w:br/>
              <w:t>Pažinimo</w:t>
            </w:r>
            <w:r>
              <w:br/>
            </w:r>
          </w:p>
        </w:tc>
        <w:tc>
          <w:tcPr>
            <w:tcW w:w="2977" w:type="dxa"/>
          </w:tcPr>
          <w:p w14:paraId="38C82AE3" w14:textId="77777777" w:rsidR="00423BF7" w:rsidRDefault="00423BF7" w:rsidP="00DB2B4F">
            <w:pPr>
              <w:pStyle w:val="NoSpacing"/>
              <w:rPr>
                <w:lang w:eastAsia="ar-SA"/>
              </w:rPr>
            </w:pPr>
            <w:r w:rsidRPr="00423BF7">
              <w:rPr>
                <w:lang w:eastAsia="ar-SA"/>
              </w:rPr>
              <w:t>E3</w:t>
            </w:r>
            <w:r w:rsidRPr="00423BF7">
              <w:rPr>
                <w:lang w:eastAsia="ar-SA"/>
              </w:rPr>
              <w:tab/>
            </w:r>
          </w:p>
          <w:p w14:paraId="76214677" w14:textId="72220C4C" w:rsidR="00857E53" w:rsidRDefault="00423BF7" w:rsidP="00DB2B4F">
            <w:pPr>
              <w:pStyle w:val="NoSpacing"/>
            </w:pPr>
            <w:r w:rsidRPr="00423BF7">
              <w:rPr>
                <w:lang w:eastAsia="ar-SA"/>
              </w:rPr>
              <w:t>Reflektuoti teisės pagrindimo klausimą (pvz., pozityvios, arba prigimtinės teisės kilmės, idėja); aiškinti  teisingumo, nusikaltimo ir bausmės, bei socialinių utopijų esmę, pobūdį ir reikšmę.</w:t>
            </w:r>
          </w:p>
        </w:tc>
        <w:tc>
          <w:tcPr>
            <w:tcW w:w="2551" w:type="dxa"/>
          </w:tcPr>
          <w:p w14:paraId="5FE9AD51" w14:textId="77777777" w:rsidR="001E4797" w:rsidRDefault="001E4797" w:rsidP="001E4797">
            <w:pPr>
              <w:pStyle w:val="NoSpacing"/>
            </w:pPr>
            <w:r>
              <w:t>Idėjos, asmenybės</w:t>
            </w:r>
          </w:p>
          <w:p w14:paraId="22AAE3FB" w14:textId="77777777" w:rsidR="001E4797" w:rsidRDefault="001E4797" w:rsidP="001E4797">
            <w:pPr>
              <w:pStyle w:val="NoSpacing"/>
            </w:pPr>
            <w:r>
              <w:t>Kultūros raida</w:t>
            </w:r>
          </w:p>
          <w:p w14:paraId="10F8C8B6" w14:textId="77777777" w:rsidR="001E4797" w:rsidRDefault="001E4797" w:rsidP="001E4797">
            <w:pPr>
              <w:pStyle w:val="NoSpacing"/>
            </w:pPr>
            <w:r>
              <w:t>Kultūros įvairovė</w:t>
            </w:r>
          </w:p>
          <w:p w14:paraId="75994022" w14:textId="3338AE42" w:rsidR="00361D37" w:rsidRDefault="001E4797" w:rsidP="00361D37">
            <w:pPr>
              <w:pStyle w:val="NoSpacing"/>
            </w:pPr>
            <w:r>
              <w:t>Žmogaus teisės, lygios galimybės</w:t>
            </w:r>
          </w:p>
        </w:tc>
      </w:tr>
      <w:tr w:rsidR="00857E53" w14:paraId="03A897AF" w14:textId="77777777" w:rsidTr="00044EC2">
        <w:trPr>
          <w:trHeight w:val="1134"/>
        </w:trPr>
        <w:tc>
          <w:tcPr>
            <w:tcW w:w="704" w:type="dxa"/>
            <w:tcMar>
              <w:top w:w="100" w:type="dxa"/>
              <w:left w:w="100" w:type="dxa"/>
              <w:bottom w:w="100" w:type="dxa"/>
              <w:right w:w="100" w:type="dxa"/>
            </w:tcMar>
          </w:tcPr>
          <w:p w14:paraId="58AD1EC8" w14:textId="77777777" w:rsidR="00857E53" w:rsidRDefault="00857E53" w:rsidP="00DB2B4F">
            <w:pPr>
              <w:pStyle w:val="NoSpacing"/>
            </w:pPr>
            <w:r>
              <w:t>9.</w:t>
            </w:r>
          </w:p>
        </w:tc>
        <w:tc>
          <w:tcPr>
            <w:tcW w:w="4253" w:type="dxa"/>
            <w:tcMar>
              <w:top w:w="100" w:type="dxa"/>
              <w:left w:w="100" w:type="dxa"/>
              <w:bottom w:w="100" w:type="dxa"/>
              <w:right w:w="100" w:type="dxa"/>
            </w:tcMar>
          </w:tcPr>
          <w:p w14:paraId="66FC3D38" w14:textId="77777777" w:rsidR="00431F6A" w:rsidRDefault="00431F6A" w:rsidP="00431F6A">
            <w:pPr>
              <w:ind w:firstLine="720"/>
              <w:jc w:val="both"/>
              <w:rPr>
                <w:szCs w:val="24"/>
                <w:lang w:eastAsia="ar-SA"/>
              </w:rPr>
            </w:pPr>
            <w:r>
              <w:rPr>
                <w:szCs w:val="24"/>
                <w:lang w:eastAsia="ar-SA"/>
              </w:rPr>
              <w:t xml:space="preserve">23.2.4. Estetika. Meno ištakos ir kilmė. Menas ir tiesa. Meno funkcija. Šiuolaikinio meno filosofija. Aiškinasi ir gilinasi į pagrindinius meno ištakos filosofinius klausimus, analizuoja, </w:t>
            </w:r>
            <w:proofErr w:type="spellStart"/>
            <w:r>
              <w:rPr>
                <w:szCs w:val="24"/>
                <w:lang w:eastAsia="ar-SA"/>
              </w:rPr>
              <w:t>fenomenologiškai</w:t>
            </w:r>
            <w:proofErr w:type="spellEnd"/>
            <w:r>
              <w:rPr>
                <w:szCs w:val="24"/>
                <w:lang w:eastAsia="ar-SA"/>
              </w:rPr>
              <w:t xml:space="preserve"> patiria šiuolaikinio meno kūrinius.</w:t>
            </w:r>
          </w:p>
          <w:p w14:paraId="0482C59D" w14:textId="3B505F2C" w:rsidR="00857E53" w:rsidRDefault="00857E53" w:rsidP="00DB2B4F">
            <w:pPr>
              <w:pStyle w:val="NoSpacing"/>
            </w:pPr>
          </w:p>
        </w:tc>
        <w:tc>
          <w:tcPr>
            <w:tcW w:w="1134" w:type="dxa"/>
          </w:tcPr>
          <w:p w14:paraId="2D301136" w14:textId="73AD8641" w:rsidR="00857E53" w:rsidRDefault="00857E53" w:rsidP="00361D37">
            <w:pPr>
              <w:pStyle w:val="NoSpacing"/>
              <w:jc w:val="center"/>
            </w:pPr>
            <w:r w:rsidRPr="00E74885">
              <w:t>8</w:t>
            </w:r>
          </w:p>
        </w:tc>
        <w:tc>
          <w:tcPr>
            <w:tcW w:w="2551" w:type="dxa"/>
          </w:tcPr>
          <w:p w14:paraId="68E42E62" w14:textId="77777777" w:rsidR="001E02BF" w:rsidRDefault="00857E53" w:rsidP="001E02BF">
            <w:pPr>
              <w:pStyle w:val="NoSpacing"/>
            </w:pPr>
            <w:r>
              <w:t>Pažinimo</w:t>
            </w:r>
          </w:p>
          <w:p w14:paraId="52B5E190" w14:textId="0270682E" w:rsidR="00857E53" w:rsidRDefault="001E02BF" w:rsidP="00044EC2">
            <w:pPr>
              <w:pStyle w:val="NoSpacing"/>
            </w:pPr>
            <w:r>
              <w:t>Komunikavimo</w:t>
            </w:r>
            <w:r>
              <w:br/>
              <w:t>Kultūrinė</w:t>
            </w:r>
            <w:r>
              <w:br/>
              <w:t>Kūrybiškumo</w:t>
            </w:r>
            <w:r w:rsidR="00857E53">
              <w:br/>
            </w:r>
            <w:r>
              <w:t>Pilietiškumo</w:t>
            </w:r>
          </w:p>
        </w:tc>
        <w:tc>
          <w:tcPr>
            <w:tcW w:w="2977" w:type="dxa"/>
          </w:tcPr>
          <w:p w14:paraId="275439BF" w14:textId="77777777" w:rsidR="00423BF7" w:rsidRDefault="00423BF7" w:rsidP="00DB2B4F">
            <w:pPr>
              <w:pStyle w:val="NoSpacing"/>
            </w:pPr>
            <w:r w:rsidRPr="00423BF7">
              <w:t>E4</w:t>
            </w:r>
            <w:r w:rsidRPr="00423BF7">
              <w:tab/>
            </w:r>
          </w:p>
          <w:p w14:paraId="269B40F5" w14:textId="65381AD1" w:rsidR="00857E53" w:rsidRDefault="00423BF7" w:rsidP="00DB2B4F">
            <w:pPr>
              <w:pStyle w:val="NoSpacing"/>
            </w:pPr>
            <w:r w:rsidRPr="00423BF7">
              <w:t xml:space="preserve">Analizuoti  grožio temą,  šiuolaikinio meno filosofiją, ir grožio raiškos formas menuose bei gamtoje, taip pat grožio poveikį.  </w:t>
            </w:r>
          </w:p>
        </w:tc>
        <w:tc>
          <w:tcPr>
            <w:tcW w:w="2551" w:type="dxa"/>
          </w:tcPr>
          <w:p w14:paraId="184759EA" w14:textId="77777777" w:rsidR="001E4797" w:rsidRDefault="001E4797" w:rsidP="001E4797">
            <w:pPr>
              <w:pStyle w:val="NoSpacing"/>
            </w:pPr>
            <w:r>
              <w:t>Idėjos, asmenybės</w:t>
            </w:r>
          </w:p>
          <w:p w14:paraId="04512A32" w14:textId="77777777" w:rsidR="001E4797" w:rsidRDefault="001E4797" w:rsidP="001E4797">
            <w:pPr>
              <w:pStyle w:val="NoSpacing"/>
            </w:pPr>
            <w:r>
              <w:t>Kultūros raida</w:t>
            </w:r>
          </w:p>
          <w:p w14:paraId="38CC7EE1" w14:textId="77777777" w:rsidR="001E4797" w:rsidRDefault="001E4797" w:rsidP="001E4797">
            <w:pPr>
              <w:pStyle w:val="NoSpacing"/>
            </w:pPr>
            <w:r>
              <w:t>Kultūros įvairovė</w:t>
            </w:r>
          </w:p>
          <w:p w14:paraId="2D17C335" w14:textId="59C29127" w:rsidR="00857E53" w:rsidRDefault="00857E53" w:rsidP="00DB2B4F">
            <w:pPr>
              <w:pStyle w:val="NoSpacing"/>
            </w:pPr>
          </w:p>
        </w:tc>
      </w:tr>
      <w:tr w:rsidR="00857E53" w14:paraId="489F3D7F" w14:textId="77777777" w:rsidTr="00857E53">
        <w:trPr>
          <w:trHeight w:val="240"/>
        </w:trPr>
        <w:tc>
          <w:tcPr>
            <w:tcW w:w="14170" w:type="dxa"/>
            <w:gridSpan w:val="6"/>
            <w:tcMar>
              <w:top w:w="100" w:type="dxa"/>
              <w:left w:w="100" w:type="dxa"/>
              <w:bottom w:w="100" w:type="dxa"/>
              <w:right w:w="100" w:type="dxa"/>
            </w:tcMar>
          </w:tcPr>
          <w:p w14:paraId="692ABAD3" w14:textId="77777777" w:rsidR="0085208E" w:rsidRPr="0085208E" w:rsidRDefault="0085208E" w:rsidP="0085208E">
            <w:pPr>
              <w:ind w:firstLine="720"/>
              <w:jc w:val="center"/>
              <w:rPr>
                <w:b/>
                <w:szCs w:val="24"/>
                <w:lang w:eastAsia="ar-SA"/>
              </w:rPr>
            </w:pPr>
            <w:r w:rsidRPr="0085208E">
              <w:rPr>
                <w:b/>
                <w:szCs w:val="24"/>
                <w:lang w:eastAsia="ar-SA"/>
              </w:rPr>
              <w:t>23.3. Filosofinė religijos, valstybės ir medijų analizė bei supratimas.</w:t>
            </w:r>
          </w:p>
          <w:p w14:paraId="644866DE" w14:textId="38E2A041" w:rsidR="00857E53" w:rsidRPr="00044EC2" w:rsidRDefault="00857E53" w:rsidP="00044EC2">
            <w:pPr>
              <w:pStyle w:val="NoSpacing"/>
              <w:jc w:val="center"/>
              <w:rPr>
                <w:b/>
              </w:rPr>
            </w:pPr>
          </w:p>
        </w:tc>
      </w:tr>
      <w:tr w:rsidR="00857E53" w14:paraId="0AD71F54" w14:textId="77777777" w:rsidTr="00044EC2">
        <w:trPr>
          <w:trHeight w:val="1134"/>
        </w:trPr>
        <w:tc>
          <w:tcPr>
            <w:tcW w:w="704" w:type="dxa"/>
            <w:tcMar>
              <w:top w:w="100" w:type="dxa"/>
              <w:left w:w="100" w:type="dxa"/>
              <w:bottom w:w="100" w:type="dxa"/>
              <w:right w:w="100" w:type="dxa"/>
            </w:tcMar>
          </w:tcPr>
          <w:p w14:paraId="75CFB65D" w14:textId="77777777" w:rsidR="00857E53" w:rsidRDefault="00857E53" w:rsidP="00DB2B4F">
            <w:pPr>
              <w:pStyle w:val="NoSpacing"/>
            </w:pPr>
            <w:r>
              <w:lastRenderedPageBreak/>
              <w:t>10</w:t>
            </w:r>
          </w:p>
        </w:tc>
        <w:tc>
          <w:tcPr>
            <w:tcW w:w="4253" w:type="dxa"/>
            <w:tcMar>
              <w:top w:w="100" w:type="dxa"/>
              <w:left w:w="100" w:type="dxa"/>
              <w:bottom w:w="100" w:type="dxa"/>
              <w:right w:w="100" w:type="dxa"/>
            </w:tcMar>
          </w:tcPr>
          <w:p w14:paraId="3C940AEA" w14:textId="5A9935CD" w:rsidR="00857E53" w:rsidRPr="0085208E" w:rsidRDefault="0085208E" w:rsidP="0085208E">
            <w:pPr>
              <w:ind w:firstLine="720"/>
              <w:jc w:val="both"/>
              <w:rPr>
                <w:szCs w:val="24"/>
                <w:lang w:eastAsia="ar-SA"/>
              </w:rPr>
            </w:pPr>
            <w:r>
              <w:rPr>
                <w:szCs w:val="24"/>
                <w:lang w:eastAsia="ar-SA"/>
              </w:rPr>
              <w:t>23.3.1. Religijos filosofija. Filosofijos ir religijos santykis (žinojimo ir tikėjimo santykis); Religijos kritika. Kritiškai vertina ir gilinasi į religijos ir filosofijos santykį, klasikines ir šiuolaikines religijos filosofijos temas.</w:t>
            </w:r>
          </w:p>
        </w:tc>
        <w:tc>
          <w:tcPr>
            <w:tcW w:w="1134" w:type="dxa"/>
          </w:tcPr>
          <w:p w14:paraId="3026EA14" w14:textId="508DA29D" w:rsidR="00857E53" w:rsidRDefault="00857E53" w:rsidP="00044EC2">
            <w:pPr>
              <w:pStyle w:val="NoSpacing"/>
              <w:jc w:val="center"/>
            </w:pPr>
            <w:r w:rsidRPr="007C590B">
              <w:t>8</w:t>
            </w:r>
          </w:p>
        </w:tc>
        <w:tc>
          <w:tcPr>
            <w:tcW w:w="2551" w:type="dxa"/>
          </w:tcPr>
          <w:p w14:paraId="6E1970A2" w14:textId="182C58DB" w:rsidR="00857E53" w:rsidRDefault="00857E53" w:rsidP="00DB2B4F">
            <w:pPr>
              <w:pStyle w:val="NoSpacing"/>
            </w:pPr>
            <w:r>
              <w:t>Pažinimo</w:t>
            </w:r>
          </w:p>
          <w:p w14:paraId="68DA2502" w14:textId="2FA5B07D" w:rsidR="001E02BF" w:rsidRDefault="001E02BF" w:rsidP="00044EC2">
            <w:pPr>
              <w:pStyle w:val="NoSpacing"/>
            </w:pPr>
            <w:r>
              <w:t>Komunikavimo</w:t>
            </w:r>
            <w:r>
              <w:br/>
              <w:t>Kultūrinė</w:t>
            </w:r>
            <w:r>
              <w:br/>
              <w:t>Kūrybiškumo</w:t>
            </w:r>
          </w:p>
        </w:tc>
        <w:tc>
          <w:tcPr>
            <w:tcW w:w="2977" w:type="dxa"/>
          </w:tcPr>
          <w:p w14:paraId="30ECE900" w14:textId="77777777" w:rsidR="00423BF7" w:rsidRDefault="00423BF7" w:rsidP="00DB2B4F">
            <w:pPr>
              <w:pStyle w:val="NoSpacing"/>
              <w:rPr>
                <w:lang w:eastAsia="ar-SA"/>
              </w:rPr>
            </w:pPr>
            <w:r w:rsidRPr="00423BF7">
              <w:rPr>
                <w:lang w:eastAsia="ar-SA"/>
              </w:rPr>
              <w:t>F1</w:t>
            </w:r>
            <w:r w:rsidRPr="00423BF7">
              <w:rPr>
                <w:lang w:eastAsia="ar-SA"/>
              </w:rPr>
              <w:tab/>
            </w:r>
          </w:p>
          <w:p w14:paraId="13CAA79A" w14:textId="0BB36897" w:rsidR="00857E53" w:rsidRDefault="00423BF7" w:rsidP="00DB2B4F">
            <w:pPr>
              <w:pStyle w:val="NoSpacing"/>
            </w:pPr>
            <w:r w:rsidRPr="00423BF7">
              <w:rPr>
                <w:lang w:eastAsia="ar-SA"/>
              </w:rPr>
              <w:t xml:space="preserve">Aiškinti religijos fenomeno esmę; analizuoti ir kritiškai vertinti religijos vaidmenį žmogaus ir visuomenės gyvenime.  </w:t>
            </w:r>
          </w:p>
        </w:tc>
        <w:tc>
          <w:tcPr>
            <w:tcW w:w="2551" w:type="dxa"/>
          </w:tcPr>
          <w:p w14:paraId="4A83E516" w14:textId="77777777" w:rsidR="001E4797" w:rsidRDefault="001E4797" w:rsidP="001E4797">
            <w:pPr>
              <w:pStyle w:val="NoSpacing"/>
            </w:pPr>
            <w:r>
              <w:t>Idėjos, asmenybės</w:t>
            </w:r>
          </w:p>
          <w:p w14:paraId="40F8678A" w14:textId="77777777" w:rsidR="001E4797" w:rsidRDefault="001E4797" w:rsidP="001E4797">
            <w:pPr>
              <w:pStyle w:val="NoSpacing"/>
            </w:pPr>
            <w:r>
              <w:t>Kultūros raida</w:t>
            </w:r>
          </w:p>
          <w:p w14:paraId="14A8FE37" w14:textId="77777777" w:rsidR="001E4797" w:rsidRDefault="001E4797" w:rsidP="001E4797">
            <w:pPr>
              <w:pStyle w:val="NoSpacing"/>
            </w:pPr>
            <w:r>
              <w:t>Kultūros įvairovė</w:t>
            </w:r>
          </w:p>
          <w:p w14:paraId="608C8BAC" w14:textId="1B669C39" w:rsidR="00857E53" w:rsidRDefault="00857E53" w:rsidP="001E02BF">
            <w:pPr>
              <w:pStyle w:val="NoSpacing"/>
            </w:pPr>
          </w:p>
        </w:tc>
      </w:tr>
      <w:tr w:rsidR="00857E53" w14:paraId="7B04C29A" w14:textId="77777777" w:rsidTr="00044EC2">
        <w:trPr>
          <w:trHeight w:val="1134"/>
        </w:trPr>
        <w:tc>
          <w:tcPr>
            <w:tcW w:w="704" w:type="dxa"/>
            <w:tcMar>
              <w:top w:w="100" w:type="dxa"/>
              <w:left w:w="100" w:type="dxa"/>
              <w:bottom w:w="100" w:type="dxa"/>
              <w:right w:w="100" w:type="dxa"/>
            </w:tcMar>
          </w:tcPr>
          <w:p w14:paraId="79D984D2" w14:textId="77777777" w:rsidR="00857E53" w:rsidRDefault="00857E53" w:rsidP="00DB2B4F">
            <w:pPr>
              <w:pStyle w:val="NoSpacing"/>
            </w:pPr>
            <w:r>
              <w:t>11.</w:t>
            </w:r>
          </w:p>
        </w:tc>
        <w:tc>
          <w:tcPr>
            <w:tcW w:w="4253" w:type="dxa"/>
            <w:tcMar>
              <w:top w:w="100" w:type="dxa"/>
              <w:left w:w="100" w:type="dxa"/>
              <w:bottom w:w="100" w:type="dxa"/>
              <w:right w:w="100" w:type="dxa"/>
            </w:tcMar>
          </w:tcPr>
          <w:p w14:paraId="7B2E5053" w14:textId="77777777" w:rsidR="0085208E" w:rsidRDefault="0085208E" w:rsidP="0085208E">
            <w:pPr>
              <w:ind w:firstLine="720"/>
              <w:jc w:val="both"/>
              <w:rPr>
                <w:szCs w:val="24"/>
                <w:lang w:eastAsia="ar-SA"/>
              </w:rPr>
            </w:pPr>
            <w:r>
              <w:rPr>
                <w:szCs w:val="24"/>
                <w:lang w:eastAsia="ar-SA"/>
              </w:rPr>
              <w:t>23.3.2. Gyvenimo prasmės ir mirties klausimų kėlimas.</w:t>
            </w:r>
          </w:p>
          <w:p w14:paraId="28C96C0B" w14:textId="1C37A03A" w:rsidR="00857E53" w:rsidRDefault="00857E53" w:rsidP="00DB2B4F">
            <w:pPr>
              <w:pStyle w:val="NoSpacing"/>
            </w:pPr>
          </w:p>
        </w:tc>
        <w:tc>
          <w:tcPr>
            <w:tcW w:w="1134" w:type="dxa"/>
          </w:tcPr>
          <w:p w14:paraId="6827BA30" w14:textId="64A4316E" w:rsidR="00857E53" w:rsidRDefault="00857E53" w:rsidP="00044EC2">
            <w:pPr>
              <w:pStyle w:val="NoSpacing"/>
              <w:jc w:val="center"/>
            </w:pPr>
            <w:r w:rsidRPr="007C590B">
              <w:t>8</w:t>
            </w:r>
          </w:p>
        </w:tc>
        <w:tc>
          <w:tcPr>
            <w:tcW w:w="2551" w:type="dxa"/>
          </w:tcPr>
          <w:p w14:paraId="2D3552BD" w14:textId="3B42A9BB" w:rsidR="00857E53" w:rsidRDefault="00857E53" w:rsidP="001E4797">
            <w:pPr>
              <w:pStyle w:val="NoSpacing"/>
            </w:pPr>
            <w:r>
              <w:t>Komunikavimo</w:t>
            </w:r>
            <w:r>
              <w:br/>
              <w:t>Pažinimo</w:t>
            </w:r>
            <w:r>
              <w:br/>
            </w:r>
          </w:p>
        </w:tc>
        <w:tc>
          <w:tcPr>
            <w:tcW w:w="2977" w:type="dxa"/>
          </w:tcPr>
          <w:p w14:paraId="0EADFE00" w14:textId="77777777" w:rsidR="00423BF7" w:rsidRDefault="00423BF7" w:rsidP="00DB2B4F">
            <w:pPr>
              <w:pStyle w:val="NoSpacing"/>
              <w:rPr>
                <w:lang w:eastAsia="ar-SA"/>
              </w:rPr>
            </w:pPr>
            <w:r w:rsidRPr="00423BF7">
              <w:rPr>
                <w:lang w:eastAsia="ar-SA"/>
              </w:rPr>
              <w:t>F2</w:t>
            </w:r>
            <w:r w:rsidRPr="00423BF7">
              <w:rPr>
                <w:lang w:eastAsia="ar-SA"/>
              </w:rPr>
              <w:tab/>
            </w:r>
          </w:p>
          <w:p w14:paraId="71B3D78D" w14:textId="43F60A69" w:rsidR="00857E53" w:rsidRDefault="00423BF7" w:rsidP="00DB2B4F">
            <w:pPr>
              <w:pStyle w:val="NoSpacing"/>
            </w:pPr>
            <w:r w:rsidRPr="00423BF7">
              <w:rPr>
                <w:lang w:eastAsia="ar-SA"/>
              </w:rPr>
              <w:t>Interpretuoti gyvenimo prasmės ir mirties klausimus.</w:t>
            </w:r>
          </w:p>
        </w:tc>
        <w:tc>
          <w:tcPr>
            <w:tcW w:w="2551" w:type="dxa"/>
          </w:tcPr>
          <w:p w14:paraId="193E80E2" w14:textId="77777777" w:rsidR="001E4797" w:rsidRDefault="001E4797" w:rsidP="001E4797">
            <w:pPr>
              <w:pStyle w:val="NoSpacing"/>
            </w:pPr>
            <w:r>
              <w:t>Kultūros raida</w:t>
            </w:r>
          </w:p>
          <w:p w14:paraId="1B613396" w14:textId="322D38BB" w:rsidR="001E02BF" w:rsidRDefault="001E02BF" w:rsidP="001E4797">
            <w:pPr>
              <w:pStyle w:val="NoSpacing"/>
            </w:pPr>
          </w:p>
        </w:tc>
      </w:tr>
      <w:tr w:rsidR="00857E53" w14:paraId="2B18FE80" w14:textId="77777777" w:rsidTr="00044EC2">
        <w:trPr>
          <w:trHeight w:val="1134"/>
        </w:trPr>
        <w:tc>
          <w:tcPr>
            <w:tcW w:w="704" w:type="dxa"/>
            <w:tcMar>
              <w:top w:w="100" w:type="dxa"/>
              <w:left w:w="100" w:type="dxa"/>
              <w:bottom w:w="100" w:type="dxa"/>
              <w:right w:w="100" w:type="dxa"/>
            </w:tcMar>
          </w:tcPr>
          <w:p w14:paraId="00AA883C" w14:textId="77777777" w:rsidR="00857E53" w:rsidRDefault="00857E53" w:rsidP="00DB2B4F">
            <w:pPr>
              <w:pStyle w:val="NoSpacing"/>
            </w:pPr>
            <w:r>
              <w:t>12.</w:t>
            </w:r>
          </w:p>
        </w:tc>
        <w:tc>
          <w:tcPr>
            <w:tcW w:w="4253" w:type="dxa"/>
            <w:tcMar>
              <w:top w:w="100" w:type="dxa"/>
              <w:left w:w="100" w:type="dxa"/>
              <w:bottom w:w="100" w:type="dxa"/>
              <w:right w:w="100" w:type="dxa"/>
            </w:tcMar>
          </w:tcPr>
          <w:p w14:paraId="534DCA41" w14:textId="77777777" w:rsidR="0085208E" w:rsidRDefault="0085208E" w:rsidP="0085208E">
            <w:pPr>
              <w:ind w:firstLine="720"/>
              <w:jc w:val="both"/>
              <w:rPr>
                <w:szCs w:val="24"/>
                <w:lang w:eastAsia="ar-SA"/>
              </w:rPr>
            </w:pPr>
            <w:r>
              <w:rPr>
                <w:szCs w:val="24"/>
                <w:lang w:eastAsia="ar-SA"/>
              </w:rPr>
              <w:t>23.3.3. Politinė filosofija. Pagrindinės valstybės kilmės teorijos, esminiai klausimai apie valstybę, vyriausybę, politiką, laisvę, teisingumą, nuosavybę, teises, valdžios vykdomą teisės įgyvendinimą. Gilinasi ir aiškinasi į esmines politinės filosofijos problemas, kelia klausimus apie valstybės kilmę, jos valdymą, politiką.</w:t>
            </w:r>
          </w:p>
          <w:p w14:paraId="0B4F895A" w14:textId="77777777" w:rsidR="00857E53" w:rsidRDefault="00857E53" w:rsidP="00DB2B4F">
            <w:pPr>
              <w:pStyle w:val="NoSpacing"/>
            </w:pPr>
          </w:p>
        </w:tc>
        <w:tc>
          <w:tcPr>
            <w:tcW w:w="1134" w:type="dxa"/>
          </w:tcPr>
          <w:p w14:paraId="4EAC65A2" w14:textId="0A094558" w:rsidR="00857E53" w:rsidRDefault="00857E53" w:rsidP="00044EC2">
            <w:pPr>
              <w:pStyle w:val="NoSpacing"/>
              <w:jc w:val="center"/>
            </w:pPr>
            <w:r w:rsidRPr="007C590B">
              <w:t>8</w:t>
            </w:r>
          </w:p>
        </w:tc>
        <w:tc>
          <w:tcPr>
            <w:tcW w:w="2551" w:type="dxa"/>
          </w:tcPr>
          <w:p w14:paraId="47234ECB" w14:textId="571EABA9" w:rsidR="00857E53" w:rsidRDefault="00857E53" w:rsidP="00DB2B4F">
            <w:pPr>
              <w:pStyle w:val="NoSpacing"/>
            </w:pPr>
            <w:r>
              <w:t>Kultūrinė</w:t>
            </w:r>
            <w:r>
              <w:br/>
              <w:t>Pažinimo</w:t>
            </w:r>
            <w:r>
              <w:br/>
              <w:t>Pilietiškumo</w:t>
            </w:r>
          </w:p>
        </w:tc>
        <w:tc>
          <w:tcPr>
            <w:tcW w:w="2977" w:type="dxa"/>
          </w:tcPr>
          <w:p w14:paraId="17C7707C" w14:textId="77777777" w:rsidR="00423BF7" w:rsidRDefault="00423BF7" w:rsidP="00423BF7">
            <w:pPr>
              <w:rPr>
                <w:lang w:eastAsia="ar-SA"/>
              </w:rPr>
            </w:pPr>
            <w:r w:rsidRPr="00423BF7">
              <w:rPr>
                <w:lang w:eastAsia="ar-SA"/>
              </w:rPr>
              <w:t>F3</w:t>
            </w:r>
            <w:r w:rsidRPr="00423BF7">
              <w:rPr>
                <w:lang w:eastAsia="ar-SA"/>
              </w:rPr>
              <w:tab/>
            </w:r>
          </w:p>
          <w:p w14:paraId="2917F965" w14:textId="593301E3" w:rsidR="00423BF7" w:rsidRPr="00423BF7" w:rsidRDefault="00423BF7" w:rsidP="00423BF7">
            <w:pPr>
              <w:rPr>
                <w:lang w:eastAsia="ar-SA"/>
              </w:rPr>
            </w:pPr>
            <w:r w:rsidRPr="00423BF7">
              <w:rPr>
                <w:lang w:eastAsia="ar-SA"/>
              </w:rPr>
              <w:t>Aiškinti valstybės kilmės teorijas, valstybės ir visuomenės santykį,  laisvės, teisingumo ir teisės klausimus.</w:t>
            </w:r>
          </w:p>
          <w:p w14:paraId="309294E1" w14:textId="5D413195" w:rsidR="00857E53" w:rsidRDefault="00857E53" w:rsidP="00DB2B4F">
            <w:pPr>
              <w:pStyle w:val="NoSpacing"/>
            </w:pPr>
            <w:r w:rsidRPr="00BD0E21">
              <w:t>.</w:t>
            </w:r>
          </w:p>
        </w:tc>
        <w:tc>
          <w:tcPr>
            <w:tcW w:w="2551" w:type="dxa"/>
          </w:tcPr>
          <w:p w14:paraId="787A1D4C" w14:textId="55847C63" w:rsidR="001E02BF" w:rsidRDefault="00857E53" w:rsidP="00DB2B4F">
            <w:pPr>
              <w:pStyle w:val="NoSpacing"/>
            </w:pPr>
            <w:r w:rsidRPr="00221E55">
              <w:t>Kultūrų įvairovė</w:t>
            </w:r>
            <w:r>
              <w:t xml:space="preserve">. </w:t>
            </w:r>
            <w:r w:rsidRPr="00221E55">
              <w:t>Žmogaus teisės, lygios galimybės</w:t>
            </w:r>
          </w:p>
          <w:p w14:paraId="068D261D" w14:textId="77777777" w:rsidR="001E02BF" w:rsidRDefault="001E02BF" w:rsidP="001E02BF">
            <w:pPr>
              <w:pStyle w:val="NoSpacing"/>
            </w:pPr>
            <w:r w:rsidRPr="00221E55">
              <w:t>Medijų raštingumas</w:t>
            </w:r>
          </w:p>
          <w:p w14:paraId="026656B5" w14:textId="6FFBCD92" w:rsidR="001E02BF" w:rsidRDefault="001E02BF" w:rsidP="001E02BF">
            <w:pPr>
              <w:pStyle w:val="NoSpacing"/>
            </w:pPr>
            <w:r>
              <w:t>Pilietinės savimonės kūrimas</w:t>
            </w:r>
          </w:p>
        </w:tc>
      </w:tr>
      <w:tr w:rsidR="00857E53" w14:paraId="1AF82469" w14:textId="77777777" w:rsidTr="00044EC2">
        <w:trPr>
          <w:trHeight w:val="1134"/>
        </w:trPr>
        <w:tc>
          <w:tcPr>
            <w:tcW w:w="704" w:type="dxa"/>
            <w:tcMar>
              <w:top w:w="100" w:type="dxa"/>
              <w:left w:w="100" w:type="dxa"/>
              <w:bottom w:w="100" w:type="dxa"/>
              <w:right w:w="100" w:type="dxa"/>
            </w:tcMar>
          </w:tcPr>
          <w:p w14:paraId="78E83670" w14:textId="77777777" w:rsidR="00857E53" w:rsidRDefault="00857E53" w:rsidP="00DB2B4F">
            <w:pPr>
              <w:pStyle w:val="NoSpacing"/>
            </w:pPr>
            <w:r>
              <w:t>13.</w:t>
            </w:r>
          </w:p>
        </w:tc>
        <w:tc>
          <w:tcPr>
            <w:tcW w:w="4253" w:type="dxa"/>
            <w:tcMar>
              <w:top w:w="100" w:type="dxa"/>
              <w:left w:w="100" w:type="dxa"/>
              <w:bottom w:w="100" w:type="dxa"/>
              <w:right w:w="100" w:type="dxa"/>
            </w:tcMar>
          </w:tcPr>
          <w:p w14:paraId="05ADCF83" w14:textId="48C880A4" w:rsidR="00857E53" w:rsidRPr="0085208E" w:rsidRDefault="0085208E" w:rsidP="0085208E">
            <w:pPr>
              <w:ind w:firstLine="720"/>
              <w:jc w:val="both"/>
              <w:rPr>
                <w:color w:val="000000"/>
                <w:szCs w:val="24"/>
                <w:lang w:eastAsia="ar-SA"/>
              </w:rPr>
            </w:pPr>
            <w:r>
              <w:rPr>
                <w:szCs w:val="24"/>
                <w:lang w:eastAsia="ar-SA"/>
              </w:rPr>
              <w:t>23.3.4. </w:t>
            </w:r>
            <w:r>
              <w:rPr>
                <w:szCs w:val="24"/>
              </w:rPr>
              <w:t>Medijų filosofija. Rašto, spaudos, ir skaitmeninių technologijų filosofinė analizė. Analizuoja pagrindinius medijų filosofijos klausimus, gilinasi į konkrečių technologijų įtaką savimonei, kultūrai ir mąstymui.</w:t>
            </w:r>
          </w:p>
        </w:tc>
        <w:tc>
          <w:tcPr>
            <w:tcW w:w="1134" w:type="dxa"/>
          </w:tcPr>
          <w:p w14:paraId="6366ECEB" w14:textId="20B60887" w:rsidR="00857E53" w:rsidRDefault="00857E53" w:rsidP="00044EC2">
            <w:pPr>
              <w:pStyle w:val="NoSpacing"/>
              <w:jc w:val="center"/>
            </w:pPr>
            <w:r w:rsidRPr="007C590B">
              <w:t>8</w:t>
            </w:r>
          </w:p>
        </w:tc>
        <w:tc>
          <w:tcPr>
            <w:tcW w:w="2551" w:type="dxa"/>
          </w:tcPr>
          <w:p w14:paraId="6C6A511E" w14:textId="46C3DFA1" w:rsidR="00857E53" w:rsidRDefault="00857E53" w:rsidP="00DB2B4F">
            <w:pPr>
              <w:pStyle w:val="NoSpacing"/>
            </w:pPr>
            <w:r>
              <w:t>Pažinimo</w:t>
            </w:r>
            <w:r>
              <w:br/>
              <w:t>Kultūrinė</w:t>
            </w:r>
            <w:r>
              <w:br/>
              <w:t>Skaitmeninė</w:t>
            </w:r>
            <w:r>
              <w:br/>
              <w:t>Kūrybiškumo</w:t>
            </w:r>
          </w:p>
        </w:tc>
        <w:tc>
          <w:tcPr>
            <w:tcW w:w="2977" w:type="dxa"/>
          </w:tcPr>
          <w:p w14:paraId="44A7A492" w14:textId="77777777" w:rsidR="00423BF7" w:rsidRDefault="00423BF7" w:rsidP="00DB2B4F">
            <w:pPr>
              <w:pStyle w:val="NoSpacing"/>
              <w:rPr>
                <w:lang w:eastAsia="ar-SA"/>
              </w:rPr>
            </w:pPr>
            <w:r w:rsidRPr="00423BF7">
              <w:rPr>
                <w:lang w:eastAsia="ar-SA"/>
              </w:rPr>
              <w:t>F4</w:t>
            </w:r>
            <w:r w:rsidRPr="00423BF7">
              <w:rPr>
                <w:lang w:eastAsia="ar-SA"/>
              </w:rPr>
              <w:tab/>
            </w:r>
          </w:p>
          <w:p w14:paraId="45B6E881" w14:textId="6E61607C" w:rsidR="00857E53" w:rsidRDefault="00423BF7" w:rsidP="00DB2B4F">
            <w:pPr>
              <w:pStyle w:val="NoSpacing"/>
            </w:pPr>
            <w:r w:rsidRPr="00423BF7">
              <w:rPr>
                <w:lang w:eastAsia="ar-SA"/>
              </w:rPr>
              <w:t>Analizuoti skirtingų medijų (sakytinio žodžio, rašto, vaizdo) įtaką filosofijos tradicijai ir minčiai, analizuoti esminius principus.</w:t>
            </w:r>
          </w:p>
        </w:tc>
        <w:tc>
          <w:tcPr>
            <w:tcW w:w="2551" w:type="dxa"/>
          </w:tcPr>
          <w:p w14:paraId="14AB08C6" w14:textId="77777777" w:rsidR="001E02BF" w:rsidRDefault="001E02BF" w:rsidP="001E02BF">
            <w:pPr>
              <w:pStyle w:val="NoSpacing"/>
            </w:pPr>
            <w:r w:rsidRPr="00221E55">
              <w:t>Medijų raštingumas</w:t>
            </w:r>
          </w:p>
          <w:p w14:paraId="15027967" w14:textId="1F3CD8E5" w:rsidR="00857E53" w:rsidRDefault="00857E53" w:rsidP="00DB2B4F">
            <w:pPr>
              <w:pStyle w:val="NoSpacing"/>
            </w:pPr>
          </w:p>
        </w:tc>
      </w:tr>
      <w:tr w:rsidR="00857E53" w14:paraId="5A671939" w14:textId="77777777" w:rsidTr="00044EC2">
        <w:trPr>
          <w:trHeight w:val="599"/>
        </w:trPr>
        <w:tc>
          <w:tcPr>
            <w:tcW w:w="704" w:type="dxa"/>
            <w:tcMar>
              <w:top w:w="100" w:type="dxa"/>
              <w:left w:w="100" w:type="dxa"/>
              <w:bottom w:w="100" w:type="dxa"/>
              <w:right w:w="100" w:type="dxa"/>
            </w:tcMar>
          </w:tcPr>
          <w:p w14:paraId="7F21DB9F" w14:textId="365AE901" w:rsidR="00857E53" w:rsidRDefault="00857E53" w:rsidP="00DB2B4F">
            <w:pPr>
              <w:pStyle w:val="NoSpacing"/>
            </w:pPr>
            <w:r>
              <w:t>14.</w:t>
            </w:r>
          </w:p>
        </w:tc>
        <w:tc>
          <w:tcPr>
            <w:tcW w:w="4253" w:type="dxa"/>
            <w:tcMar>
              <w:top w:w="100" w:type="dxa"/>
              <w:left w:w="100" w:type="dxa"/>
              <w:bottom w:w="100" w:type="dxa"/>
              <w:right w:w="100" w:type="dxa"/>
            </w:tcMar>
          </w:tcPr>
          <w:p w14:paraId="50F35D1E" w14:textId="77777777" w:rsidR="00857E53" w:rsidRDefault="00857E53" w:rsidP="00DB2B4F">
            <w:pPr>
              <w:pStyle w:val="NoSpacing"/>
            </w:pPr>
            <w:r>
              <w:t>Ko išmokau per šiuos metus? Refleksija ir įsivertinimas</w:t>
            </w:r>
          </w:p>
        </w:tc>
        <w:tc>
          <w:tcPr>
            <w:tcW w:w="1134" w:type="dxa"/>
          </w:tcPr>
          <w:p w14:paraId="676A23CA" w14:textId="0271E86E" w:rsidR="00857E53" w:rsidRDefault="00857E53" w:rsidP="00044EC2">
            <w:pPr>
              <w:pStyle w:val="NoSpacing"/>
              <w:jc w:val="center"/>
            </w:pPr>
            <w:r>
              <w:t>1</w:t>
            </w:r>
          </w:p>
        </w:tc>
        <w:tc>
          <w:tcPr>
            <w:tcW w:w="2551" w:type="dxa"/>
          </w:tcPr>
          <w:p w14:paraId="22DA1C80" w14:textId="3C8F7AE3" w:rsidR="00857E53" w:rsidRDefault="00857E53" w:rsidP="00DB2B4F">
            <w:pPr>
              <w:pStyle w:val="NoSpacing"/>
            </w:pPr>
          </w:p>
        </w:tc>
        <w:tc>
          <w:tcPr>
            <w:tcW w:w="2977" w:type="dxa"/>
          </w:tcPr>
          <w:p w14:paraId="24842CC6" w14:textId="77777777" w:rsidR="00857E53" w:rsidRDefault="00857E53" w:rsidP="00DB2B4F">
            <w:pPr>
              <w:pStyle w:val="NoSpacing"/>
            </w:pPr>
          </w:p>
        </w:tc>
        <w:tc>
          <w:tcPr>
            <w:tcW w:w="2551" w:type="dxa"/>
          </w:tcPr>
          <w:p w14:paraId="7DB66C56" w14:textId="77777777" w:rsidR="00857E53" w:rsidRDefault="00857E53" w:rsidP="00DB2B4F">
            <w:pPr>
              <w:pStyle w:val="NoSpacing"/>
            </w:pPr>
          </w:p>
        </w:tc>
      </w:tr>
    </w:tbl>
    <w:p w14:paraId="71B3EFD7" w14:textId="09F9548B" w:rsidR="00A21EDE" w:rsidRDefault="0020127E" w:rsidP="00531FAD">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6F0867"/>
    <w:multiLevelType w:val="hybridMultilevel"/>
    <w:tmpl w:val="0ECE68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44EC2"/>
    <w:rsid w:val="00053C0C"/>
    <w:rsid w:val="00053D0A"/>
    <w:rsid w:val="000545C6"/>
    <w:rsid w:val="0005579D"/>
    <w:rsid w:val="000A2687"/>
    <w:rsid w:val="000C4C1A"/>
    <w:rsid w:val="000D0839"/>
    <w:rsid w:val="000F3A22"/>
    <w:rsid w:val="00101502"/>
    <w:rsid w:val="00124DEE"/>
    <w:rsid w:val="001343FA"/>
    <w:rsid w:val="0015440C"/>
    <w:rsid w:val="00172E05"/>
    <w:rsid w:val="0017339F"/>
    <w:rsid w:val="00192DCB"/>
    <w:rsid w:val="001B3BB0"/>
    <w:rsid w:val="001C07A7"/>
    <w:rsid w:val="001C7A19"/>
    <w:rsid w:val="001E02BF"/>
    <w:rsid w:val="001E4797"/>
    <w:rsid w:val="0020127E"/>
    <w:rsid w:val="002104F7"/>
    <w:rsid w:val="002146DC"/>
    <w:rsid w:val="00221E55"/>
    <w:rsid w:val="0025462B"/>
    <w:rsid w:val="0027026D"/>
    <w:rsid w:val="00270FF6"/>
    <w:rsid w:val="002837C5"/>
    <w:rsid w:val="002B4C05"/>
    <w:rsid w:val="00312C91"/>
    <w:rsid w:val="003169E2"/>
    <w:rsid w:val="003371CA"/>
    <w:rsid w:val="00337F02"/>
    <w:rsid w:val="00361D37"/>
    <w:rsid w:val="00393905"/>
    <w:rsid w:val="003A7164"/>
    <w:rsid w:val="003C5151"/>
    <w:rsid w:val="003E0C68"/>
    <w:rsid w:val="003F3D80"/>
    <w:rsid w:val="0040574D"/>
    <w:rsid w:val="00413880"/>
    <w:rsid w:val="00423BF7"/>
    <w:rsid w:val="0042418E"/>
    <w:rsid w:val="00431F6A"/>
    <w:rsid w:val="004363A3"/>
    <w:rsid w:val="00451871"/>
    <w:rsid w:val="00453E32"/>
    <w:rsid w:val="004A7A0C"/>
    <w:rsid w:val="004F770C"/>
    <w:rsid w:val="005001D4"/>
    <w:rsid w:val="00515056"/>
    <w:rsid w:val="00531FAD"/>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7D7018"/>
    <w:rsid w:val="00805047"/>
    <w:rsid w:val="0083634D"/>
    <w:rsid w:val="0085208E"/>
    <w:rsid w:val="00857E53"/>
    <w:rsid w:val="00866101"/>
    <w:rsid w:val="0087492E"/>
    <w:rsid w:val="00877551"/>
    <w:rsid w:val="008A56E4"/>
    <w:rsid w:val="008F5765"/>
    <w:rsid w:val="009A0B0D"/>
    <w:rsid w:val="009A1018"/>
    <w:rsid w:val="009D0222"/>
    <w:rsid w:val="00A01895"/>
    <w:rsid w:val="00A054AD"/>
    <w:rsid w:val="00A21EDE"/>
    <w:rsid w:val="00A26950"/>
    <w:rsid w:val="00A4534B"/>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29F2"/>
    <w:rsid w:val="00C36FD5"/>
    <w:rsid w:val="00C90024"/>
    <w:rsid w:val="00C94A84"/>
    <w:rsid w:val="00CB562E"/>
    <w:rsid w:val="00D20C2C"/>
    <w:rsid w:val="00D6163E"/>
    <w:rsid w:val="00D622C6"/>
    <w:rsid w:val="00DB2520"/>
    <w:rsid w:val="00DB2B4F"/>
    <w:rsid w:val="00DD1E5B"/>
    <w:rsid w:val="00DE1270"/>
    <w:rsid w:val="00E32E5F"/>
    <w:rsid w:val="00E356C9"/>
    <w:rsid w:val="00E56641"/>
    <w:rsid w:val="00E61334"/>
    <w:rsid w:val="00E6353F"/>
    <w:rsid w:val="00E75666"/>
    <w:rsid w:val="00E76D50"/>
    <w:rsid w:val="00EA1321"/>
    <w:rsid w:val="00EB26D8"/>
    <w:rsid w:val="00ED0775"/>
    <w:rsid w:val="00ED729E"/>
    <w:rsid w:val="00EE1312"/>
    <w:rsid w:val="00EF6AFA"/>
    <w:rsid w:val="00EF7F90"/>
    <w:rsid w:val="00F3015C"/>
    <w:rsid w:val="00F62E1C"/>
    <w:rsid w:val="00F9397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 w:type="paragraph" w:styleId="NoSpacing">
    <w:name w:val="No Spacing"/>
    <w:uiPriority w:val="1"/>
    <w:qFormat/>
    <w:rsid w:val="00ED729E"/>
    <w:pPr>
      <w:ind w:firstLine="0"/>
      <w:jc w:val="left"/>
    </w:pPr>
    <w:rPr>
      <w:rFonts w:eastAsia="Times New Roman" w:cs="Times New Roman"/>
      <w:szCs w:val="20"/>
      <w:lang w:eastAsia="lt-LT"/>
    </w:rPr>
  </w:style>
  <w:style w:type="paragraph" w:styleId="ListParagraph">
    <w:name w:val="List Paragraph"/>
    <w:basedOn w:val="Normal"/>
    <w:uiPriority w:val="34"/>
    <w:qFormat/>
    <w:rsid w:val="00A054AD"/>
    <w:pPr>
      <w:ind w:left="720"/>
      <w:contextualSpacing/>
    </w:pPr>
  </w:style>
  <w:style w:type="paragraph" w:styleId="BalloonText">
    <w:name w:val="Balloon Text"/>
    <w:basedOn w:val="Normal"/>
    <w:link w:val="BalloonTextChar"/>
    <w:uiPriority w:val="99"/>
    <w:semiHidden/>
    <w:unhideWhenUsed/>
    <w:rsid w:val="000C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1A"/>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7927">
      <w:bodyDiv w:val="1"/>
      <w:marLeft w:val="0"/>
      <w:marRight w:val="0"/>
      <w:marTop w:val="0"/>
      <w:marBottom w:val="0"/>
      <w:divBdr>
        <w:top w:val="none" w:sz="0" w:space="0" w:color="auto"/>
        <w:left w:val="none" w:sz="0" w:space="0" w:color="auto"/>
        <w:bottom w:val="none" w:sz="0" w:space="0" w:color="auto"/>
        <w:right w:val="none" w:sz="0" w:space="0" w:color="auto"/>
      </w:divBdr>
    </w:div>
    <w:div w:id="6593818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E347E8A2-67F5-4DCB-9802-980FF15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6401</Words>
  <Characters>3650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UPC</cp:lastModifiedBy>
  <cp:revision>5</cp:revision>
  <cp:lastPrinted>2023-06-01T09:40:00Z</cp:lastPrinted>
  <dcterms:created xsi:type="dcterms:W3CDTF">2023-06-01T10:17:00Z</dcterms:created>
  <dcterms:modified xsi:type="dcterms:W3CDTF">2023-06-01T17:44:00Z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