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0046B" w14:textId="77777777" w:rsidR="00190CDA" w:rsidRDefault="00190CDA" w:rsidP="00190CDA">
      <w:pPr>
        <w:jc w:val="center"/>
        <w:rPr>
          <w:szCs w:val="24"/>
          <w:lang w:eastAsia="ar-SA"/>
        </w:rPr>
      </w:pPr>
      <w:r>
        <w:rPr>
          <w:rStyle w:val="normaltextrun"/>
          <w:b/>
          <w:bCs/>
          <w:color w:val="000000"/>
          <w:bdr w:val="none" w:sz="0" w:space="0" w:color="auto" w:frame="1"/>
        </w:rPr>
        <w:t>KATALIKŲ TIKYBOS  ILGALAIKIO PLANO RENGIMAS</w:t>
      </w:r>
    </w:p>
    <w:p w14:paraId="4FB6574F" w14:textId="77777777" w:rsidR="00190CDA" w:rsidRDefault="00190CDA" w:rsidP="00190CDA">
      <w:pPr>
        <w:rPr>
          <w:szCs w:val="24"/>
          <w:lang w:eastAsia="ar-SA"/>
        </w:rPr>
      </w:pPr>
    </w:p>
    <w:p w14:paraId="214054C2" w14:textId="1D181FF0" w:rsidR="00190CDA" w:rsidRDefault="00190CDA" w:rsidP="00190CDA">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Katalikų tikybos bendrosios programos (toliau – BP) įgyvendinimo rekomendacijų dalyje </w:t>
      </w:r>
      <w:hyperlink r:id="rId8" w:history="1">
        <w:r>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3C004EE6" w14:textId="77777777" w:rsidR="00190CDA" w:rsidRDefault="00190CDA" w:rsidP="00190CDA">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72DF9EC6" w14:textId="77777777" w:rsidR="00190CDA" w:rsidRDefault="00190CDA" w:rsidP="00190CDA">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7DB0E3D" w14:textId="77777777" w:rsidR="00190CDA" w:rsidRDefault="00190CDA" w:rsidP="00190CDA">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9BDFAD2" w14:textId="77777777" w:rsidR="00190CDA" w:rsidRDefault="00190CDA" w:rsidP="00190CDA">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084C4121" w14:textId="77777777" w:rsidR="00190CDA" w:rsidRDefault="00190CDA" w:rsidP="00190CDA">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706B45C2" w14:textId="77777777" w:rsidR="00190CDA" w:rsidRDefault="00190CDA" w:rsidP="00190CDA">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yra pateikiamos Katalikų tikybos bendrosios programos (toliau – BP)  mokymosi turinio sritis ir tema, kurią mokytojas gali pasipildyti/pasikeisti savo nuožiūra;</w:t>
      </w:r>
      <w:r>
        <w:rPr>
          <w:rStyle w:val="eop"/>
        </w:rPr>
        <w:t> </w:t>
      </w:r>
    </w:p>
    <w:p w14:paraId="5E601B36" w14:textId="77777777" w:rsidR="00190CDA" w:rsidRDefault="00190CDA" w:rsidP="00190CDA">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800CAA6" w14:textId="77777777" w:rsidR="00190CDA" w:rsidRDefault="00190CDA" w:rsidP="00190CDA">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416B0896" w14:textId="77777777" w:rsidR="00190CDA" w:rsidRDefault="00190CDA" w:rsidP="00190CDA">
      <w:pPr>
        <w:pStyle w:val="paragraph"/>
        <w:spacing w:before="0" w:beforeAutospacing="0" w:after="0" w:afterAutospacing="0"/>
        <w:ind w:left="360"/>
        <w:jc w:val="center"/>
        <w:textAlignment w:val="baseline"/>
        <w:rPr>
          <w:rStyle w:val="normaltextrun"/>
          <w:b/>
          <w:bCs/>
        </w:rPr>
      </w:pPr>
    </w:p>
    <w:p w14:paraId="42354ADE" w14:textId="492943E3" w:rsidR="00190CDA" w:rsidRDefault="00190CDA" w:rsidP="00190CDA">
      <w:pPr>
        <w:pStyle w:val="paragraph"/>
        <w:spacing w:before="0" w:beforeAutospacing="0" w:after="0" w:afterAutospacing="0"/>
        <w:ind w:left="360"/>
        <w:jc w:val="center"/>
        <w:textAlignment w:val="baseline"/>
        <w:rPr>
          <w:rStyle w:val="normaltextrun"/>
          <w:b/>
          <w:bCs/>
        </w:rPr>
      </w:pPr>
      <w:r>
        <w:rPr>
          <w:rStyle w:val="normaltextrun"/>
          <w:b/>
          <w:bCs/>
        </w:rPr>
        <w:t>KATALIKŲ</w:t>
      </w:r>
      <w:r w:rsidR="00E70C88">
        <w:rPr>
          <w:rStyle w:val="normaltextrun"/>
          <w:b/>
          <w:bCs/>
        </w:rPr>
        <w:t xml:space="preserve"> TIKYBOS</w:t>
      </w:r>
      <w:r w:rsidR="006A648B">
        <w:rPr>
          <w:rStyle w:val="normaltextrun"/>
          <w:b/>
          <w:bCs/>
        </w:rPr>
        <w:t xml:space="preserve">  ILGALAIKIS  PLANAS 6</w:t>
      </w:r>
      <w:r>
        <w:rPr>
          <w:rStyle w:val="normaltextrun"/>
          <w:b/>
          <w:bCs/>
        </w:rPr>
        <w:t xml:space="preserve"> KLASEI</w:t>
      </w:r>
    </w:p>
    <w:p w14:paraId="11860177" w14:textId="77777777" w:rsidR="00190CDA" w:rsidRDefault="00190CDA" w:rsidP="00190CDA">
      <w:pPr>
        <w:rPr>
          <w:szCs w:val="24"/>
          <w:lang w:eastAsia="ar-SA"/>
        </w:rPr>
      </w:pPr>
    </w:p>
    <w:p w14:paraId="5CF2EB66" w14:textId="77777777" w:rsidR="00190CDA" w:rsidRDefault="00190CDA" w:rsidP="00190CDA">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6E3D9898" w14:textId="77777777"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4C13F8AD" w14:textId="5D91F5A7"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w:t>
      </w:r>
      <w:r w:rsidR="00E70C88">
        <w:rPr>
          <w:rStyle w:val="normaltextrun"/>
          <w:u w:val="single"/>
        </w:rPr>
        <w:t xml:space="preserve"> pamoka per savaitę , iš viso 37</w:t>
      </w:r>
      <w:r>
        <w:rPr>
          <w:rStyle w:val="normaltextrun"/>
          <w:u w:val="single"/>
        </w:rPr>
        <w:t xml:space="preserve"> pamokos</w:t>
      </w:r>
      <w:r>
        <w:rPr>
          <w:rStyle w:val="eop"/>
        </w:rPr>
        <w:t> </w:t>
      </w:r>
    </w:p>
    <w:p w14:paraId="3537EF9F" w14:textId="77777777"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F07A62" w14:textId="77777777" w:rsidR="001343FA" w:rsidRDefault="001343FA"/>
    <w:p w14:paraId="4D93D05A" w14:textId="77777777" w:rsidR="00190CDA" w:rsidRDefault="00190CDA" w:rsidP="00190CDA">
      <w:pPr>
        <w:jc w:val="center"/>
        <w:rPr>
          <w:b/>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678"/>
        <w:gridCol w:w="1842"/>
        <w:gridCol w:w="1842"/>
      </w:tblGrid>
      <w:tr w:rsidR="00190CDA" w14:paraId="4439140E" w14:textId="77777777" w:rsidTr="00190CDA">
        <w:tc>
          <w:tcPr>
            <w:tcW w:w="846" w:type="dxa"/>
          </w:tcPr>
          <w:p w14:paraId="3AACE2DD" w14:textId="77777777" w:rsidR="00190CDA" w:rsidRDefault="00190CDA" w:rsidP="00190CDA">
            <w:pPr>
              <w:jc w:val="both"/>
            </w:pPr>
            <w:r w:rsidRPr="00074F19">
              <w:rPr>
                <w:b/>
              </w:rPr>
              <w:t>EIL. NR.</w:t>
            </w:r>
          </w:p>
        </w:tc>
        <w:tc>
          <w:tcPr>
            <w:tcW w:w="4678" w:type="dxa"/>
          </w:tcPr>
          <w:p w14:paraId="15880DC8" w14:textId="77777777" w:rsidR="00190CDA" w:rsidRDefault="00190CDA" w:rsidP="00190CDA">
            <w:pPr>
              <w:ind w:firstLine="720"/>
              <w:jc w:val="center"/>
              <w:rPr>
                <w:lang w:eastAsia="en-US"/>
              </w:rPr>
            </w:pPr>
            <w:r>
              <w:rPr>
                <w:b/>
                <w:lang w:eastAsia="en-US"/>
              </w:rPr>
              <w:t>MOKYMOSI TURINIO SRITIS, TEMA</w:t>
            </w:r>
          </w:p>
        </w:tc>
        <w:tc>
          <w:tcPr>
            <w:tcW w:w="1842" w:type="dxa"/>
          </w:tcPr>
          <w:p w14:paraId="1F856ECD" w14:textId="77777777" w:rsidR="00190CDA" w:rsidRDefault="00190CDA" w:rsidP="00603279">
            <w:pPr>
              <w:jc w:val="center"/>
              <w:rPr>
                <w:b/>
                <w:lang w:eastAsia="en-US"/>
              </w:rPr>
            </w:pPr>
            <w:r>
              <w:rPr>
                <w:b/>
                <w:lang w:eastAsia="en-US"/>
              </w:rPr>
              <w:t>70 proc.</w:t>
            </w:r>
          </w:p>
          <w:p w14:paraId="5CF86A57" w14:textId="6D9806FE" w:rsidR="00190CDA" w:rsidRDefault="00571C44" w:rsidP="00603279">
            <w:pPr>
              <w:ind w:firstLine="30"/>
              <w:jc w:val="center"/>
              <w:rPr>
                <w:lang w:eastAsia="en-US"/>
              </w:rPr>
            </w:pPr>
            <w:r>
              <w:rPr>
                <w:b/>
                <w:lang w:eastAsia="en-US"/>
              </w:rPr>
              <w:t>26</w:t>
            </w:r>
            <w:r w:rsidR="00190CDA">
              <w:rPr>
                <w:b/>
                <w:lang w:eastAsia="en-US"/>
              </w:rPr>
              <w:t xml:space="preserve"> val.</w:t>
            </w:r>
          </w:p>
        </w:tc>
        <w:tc>
          <w:tcPr>
            <w:tcW w:w="1842" w:type="dxa"/>
          </w:tcPr>
          <w:p w14:paraId="41146A77" w14:textId="77777777" w:rsidR="00190CDA" w:rsidRDefault="00190CDA" w:rsidP="00603279">
            <w:pPr>
              <w:ind w:firstLine="33"/>
              <w:jc w:val="center"/>
              <w:rPr>
                <w:b/>
                <w:lang w:eastAsia="en-US"/>
              </w:rPr>
            </w:pPr>
            <w:r>
              <w:rPr>
                <w:b/>
                <w:lang w:eastAsia="en-US"/>
              </w:rPr>
              <w:t>30 proc.</w:t>
            </w:r>
          </w:p>
          <w:p w14:paraId="47452F6C" w14:textId="03712942" w:rsidR="00190CDA" w:rsidRDefault="00571C44" w:rsidP="00603279">
            <w:pPr>
              <w:ind w:firstLine="33"/>
              <w:jc w:val="center"/>
              <w:rPr>
                <w:b/>
                <w:lang w:eastAsia="en-US"/>
              </w:rPr>
            </w:pPr>
            <w:r>
              <w:rPr>
                <w:b/>
                <w:lang w:eastAsia="en-US"/>
              </w:rPr>
              <w:t>11</w:t>
            </w:r>
            <w:r w:rsidR="00190CDA">
              <w:rPr>
                <w:b/>
                <w:lang w:eastAsia="en-US"/>
              </w:rPr>
              <w:t xml:space="preserve"> val.</w:t>
            </w:r>
          </w:p>
        </w:tc>
      </w:tr>
      <w:tr w:rsidR="00E70C88" w14:paraId="1C04EF9C" w14:textId="77777777" w:rsidTr="00190CDA">
        <w:tc>
          <w:tcPr>
            <w:tcW w:w="846" w:type="dxa"/>
          </w:tcPr>
          <w:p w14:paraId="5CC34469" w14:textId="3CE0AD1A" w:rsidR="00E70C88" w:rsidRDefault="00E70C88" w:rsidP="00E70C88">
            <w:pPr>
              <w:jc w:val="both"/>
            </w:pPr>
            <w:r>
              <w:t>1.</w:t>
            </w:r>
          </w:p>
        </w:tc>
        <w:tc>
          <w:tcPr>
            <w:tcW w:w="4678" w:type="dxa"/>
          </w:tcPr>
          <w:p w14:paraId="4A245C7E" w14:textId="53DA55C8" w:rsidR="00E70C88" w:rsidRDefault="00E70C88" w:rsidP="00E70C88">
            <w:pPr>
              <w:pStyle w:val="ListParagraph"/>
              <w:ind w:left="30" w:firstLine="30"/>
              <w:rPr>
                <w:bCs/>
              </w:rPr>
            </w:pPr>
            <w:r>
              <w:rPr>
                <w:bCs/>
              </w:rPr>
              <w:t xml:space="preserve">Ko mokysimės šiais metais? Supažindinimas </w:t>
            </w:r>
            <w:r w:rsidR="006A648B">
              <w:rPr>
                <w:bCs/>
              </w:rPr>
              <w:t>su katalikų  tikybos programa, 6</w:t>
            </w:r>
            <w:r>
              <w:rPr>
                <w:bCs/>
              </w:rPr>
              <w:t xml:space="preserve"> klasės mokymosi turiniu, pasiekimų vertinimo ir įsivertinimo kriterijais.</w:t>
            </w:r>
          </w:p>
        </w:tc>
        <w:tc>
          <w:tcPr>
            <w:tcW w:w="1842" w:type="dxa"/>
          </w:tcPr>
          <w:p w14:paraId="6FFD1A46" w14:textId="77777777" w:rsidR="00E70C88" w:rsidRPr="00190CDA" w:rsidRDefault="00E70C88" w:rsidP="00E70C88">
            <w:pPr>
              <w:jc w:val="center"/>
            </w:pPr>
            <w:r w:rsidRPr="00190CDA">
              <w:t>1</w:t>
            </w:r>
          </w:p>
        </w:tc>
        <w:tc>
          <w:tcPr>
            <w:tcW w:w="1842" w:type="dxa"/>
          </w:tcPr>
          <w:p w14:paraId="5BE5DABA" w14:textId="77777777" w:rsidR="00E70C88" w:rsidRPr="00986DF1" w:rsidRDefault="00E70C88" w:rsidP="00E70C88">
            <w:pPr>
              <w:jc w:val="center"/>
              <w:rPr>
                <w:highlight w:val="yellow"/>
              </w:rPr>
            </w:pPr>
          </w:p>
        </w:tc>
      </w:tr>
      <w:tr w:rsidR="006A648B" w14:paraId="1BEAB7CA" w14:textId="77777777" w:rsidTr="00190CDA">
        <w:tc>
          <w:tcPr>
            <w:tcW w:w="846" w:type="dxa"/>
          </w:tcPr>
          <w:p w14:paraId="0468E594" w14:textId="08487903" w:rsidR="006A648B" w:rsidRDefault="006A648B" w:rsidP="006A648B">
            <w:pPr>
              <w:jc w:val="both"/>
            </w:pPr>
            <w:r>
              <w:t>2.</w:t>
            </w:r>
          </w:p>
        </w:tc>
        <w:tc>
          <w:tcPr>
            <w:tcW w:w="4678" w:type="dxa"/>
          </w:tcPr>
          <w:p w14:paraId="7B35EB2C" w14:textId="77777777" w:rsidR="006A648B" w:rsidRDefault="006A648B" w:rsidP="006A648B">
            <w:pPr>
              <w:widowControl w:val="0"/>
              <w:ind w:firstLine="720"/>
              <w:jc w:val="both"/>
              <w:rPr>
                <w:bCs/>
                <w:szCs w:val="24"/>
                <w:lang w:eastAsia="en-US"/>
              </w:rPr>
            </w:pPr>
            <w:r>
              <w:rPr>
                <w:bCs/>
                <w:szCs w:val="24"/>
                <w:lang w:eastAsia="en-US"/>
              </w:rPr>
              <w:t>30.1. </w:t>
            </w:r>
            <w:r>
              <w:rPr>
                <w:szCs w:val="24"/>
                <w:lang w:eastAsia="en-US"/>
              </w:rPr>
              <w:t>Šventojo Rašto pažinimas</w:t>
            </w:r>
            <w:r>
              <w:rPr>
                <w:bCs/>
                <w:szCs w:val="24"/>
                <w:lang w:eastAsia="en-US"/>
              </w:rPr>
              <w:t>.</w:t>
            </w:r>
          </w:p>
          <w:p w14:paraId="67DEDB15" w14:textId="2C7AB76B" w:rsidR="006A648B" w:rsidRPr="0022266C" w:rsidRDefault="006A648B" w:rsidP="006A648B">
            <w:pPr>
              <w:widowControl w:val="0"/>
              <w:ind w:firstLine="720"/>
              <w:jc w:val="both"/>
              <w:rPr>
                <w:noProof/>
              </w:rPr>
            </w:pPr>
            <w:r>
              <w:rPr>
                <w:bCs/>
                <w:szCs w:val="24"/>
                <w:lang w:eastAsia="en-US"/>
              </w:rPr>
              <w:t xml:space="preserve">30.1.1. Biblija kaip biblioteka. </w:t>
            </w:r>
          </w:p>
        </w:tc>
        <w:tc>
          <w:tcPr>
            <w:tcW w:w="1842" w:type="dxa"/>
          </w:tcPr>
          <w:p w14:paraId="6B87A3F8" w14:textId="7B66EB85" w:rsidR="006A648B" w:rsidRPr="00190CDA" w:rsidRDefault="006A648B" w:rsidP="006A648B">
            <w:pPr>
              <w:jc w:val="center"/>
            </w:pPr>
            <w:r>
              <w:t>5</w:t>
            </w:r>
          </w:p>
        </w:tc>
        <w:tc>
          <w:tcPr>
            <w:tcW w:w="1842" w:type="dxa"/>
          </w:tcPr>
          <w:p w14:paraId="4DAA5E26" w14:textId="77777777" w:rsidR="006A648B" w:rsidRPr="00986DF1" w:rsidRDefault="006A648B" w:rsidP="006A648B">
            <w:pPr>
              <w:jc w:val="center"/>
              <w:rPr>
                <w:highlight w:val="yellow"/>
              </w:rPr>
            </w:pPr>
          </w:p>
        </w:tc>
      </w:tr>
      <w:tr w:rsidR="006A648B" w14:paraId="7F390AB5" w14:textId="77777777" w:rsidTr="00190CDA">
        <w:tc>
          <w:tcPr>
            <w:tcW w:w="846" w:type="dxa"/>
          </w:tcPr>
          <w:p w14:paraId="16998E03" w14:textId="0F9C41EE" w:rsidR="006A648B" w:rsidRDefault="006A648B" w:rsidP="006A648B">
            <w:pPr>
              <w:jc w:val="both"/>
            </w:pPr>
            <w:r>
              <w:lastRenderedPageBreak/>
              <w:t>3.</w:t>
            </w:r>
          </w:p>
        </w:tc>
        <w:tc>
          <w:tcPr>
            <w:tcW w:w="4678" w:type="dxa"/>
          </w:tcPr>
          <w:p w14:paraId="1D08374D" w14:textId="77777777" w:rsidR="006A648B" w:rsidRDefault="006A648B" w:rsidP="006A648B">
            <w:pPr>
              <w:widowControl w:val="0"/>
              <w:ind w:firstLine="720"/>
              <w:jc w:val="both"/>
              <w:rPr>
                <w:bCs/>
                <w:szCs w:val="24"/>
                <w:lang w:eastAsia="en-US"/>
              </w:rPr>
            </w:pPr>
            <w:r>
              <w:rPr>
                <w:bCs/>
                <w:szCs w:val="24"/>
                <w:lang w:eastAsia="en-US"/>
              </w:rPr>
              <w:t>30.2. </w:t>
            </w:r>
            <w:r>
              <w:rPr>
                <w:szCs w:val="24"/>
                <w:lang w:eastAsia="en-US"/>
              </w:rPr>
              <w:t>Tikėjimo turinio pažinimas</w:t>
            </w:r>
            <w:r>
              <w:rPr>
                <w:bCs/>
                <w:szCs w:val="24"/>
                <w:lang w:eastAsia="en-US"/>
              </w:rPr>
              <w:t>.</w:t>
            </w:r>
          </w:p>
          <w:p w14:paraId="5F3E50E0" w14:textId="7ADB4A13" w:rsidR="006A648B" w:rsidRDefault="006A648B" w:rsidP="006A648B">
            <w:pPr>
              <w:widowControl w:val="0"/>
              <w:ind w:firstLine="720"/>
              <w:jc w:val="both"/>
              <w:rPr>
                <w:bCs/>
                <w:szCs w:val="24"/>
                <w:lang w:eastAsia="en-US"/>
              </w:rPr>
            </w:pPr>
            <w:r>
              <w:rPr>
                <w:bCs/>
                <w:szCs w:val="24"/>
                <w:lang w:eastAsia="en-US"/>
              </w:rPr>
              <w:t xml:space="preserve">30.2.1. Jėzus pristato save. </w:t>
            </w:r>
          </w:p>
          <w:p w14:paraId="74B17B49" w14:textId="49B5C2AC" w:rsidR="006A648B" w:rsidRDefault="006A648B" w:rsidP="006A648B">
            <w:pPr>
              <w:widowControl w:val="0"/>
              <w:ind w:firstLine="720"/>
              <w:jc w:val="both"/>
              <w:rPr>
                <w:bCs/>
                <w:szCs w:val="24"/>
                <w:lang w:eastAsia="en-US"/>
              </w:rPr>
            </w:pPr>
            <w:r>
              <w:rPr>
                <w:bCs/>
                <w:szCs w:val="24"/>
                <w:lang w:eastAsia="en-US"/>
              </w:rPr>
              <w:t xml:space="preserve">30.2.2. Švenčiausiosios Trejybės slėpinys. </w:t>
            </w:r>
          </w:p>
          <w:p w14:paraId="63FF0529" w14:textId="5CFA1F6B" w:rsidR="006A648B" w:rsidRPr="0022266C" w:rsidRDefault="006A648B" w:rsidP="006A648B">
            <w:pPr>
              <w:widowControl w:val="0"/>
              <w:ind w:firstLine="720"/>
              <w:jc w:val="both"/>
            </w:pPr>
            <w:r>
              <w:rPr>
                <w:bCs/>
                <w:szCs w:val="24"/>
                <w:lang w:eastAsia="en-US"/>
              </w:rPr>
              <w:t xml:space="preserve">30.2.3. Didžiosios pasaulio religijos. </w:t>
            </w:r>
          </w:p>
        </w:tc>
        <w:tc>
          <w:tcPr>
            <w:tcW w:w="1842" w:type="dxa"/>
          </w:tcPr>
          <w:p w14:paraId="4975DDF8" w14:textId="1971F0CF" w:rsidR="006A648B" w:rsidRPr="00190CDA" w:rsidRDefault="006A648B" w:rsidP="006A648B">
            <w:pPr>
              <w:jc w:val="center"/>
            </w:pPr>
            <w:r>
              <w:t>5</w:t>
            </w:r>
          </w:p>
        </w:tc>
        <w:tc>
          <w:tcPr>
            <w:tcW w:w="1842" w:type="dxa"/>
          </w:tcPr>
          <w:p w14:paraId="49D15866" w14:textId="77777777" w:rsidR="006A648B" w:rsidRPr="00986DF1" w:rsidRDefault="006A648B" w:rsidP="006A648B">
            <w:pPr>
              <w:jc w:val="center"/>
              <w:rPr>
                <w:highlight w:val="yellow"/>
              </w:rPr>
            </w:pPr>
          </w:p>
        </w:tc>
      </w:tr>
      <w:tr w:rsidR="006A648B" w14:paraId="26F945FC" w14:textId="77777777" w:rsidTr="00190CDA">
        <w:tc>
          <w:tcPr>
            <w:tcW w:w="846" w:type="dxa"/>
          </w:tcPr>
          <w:p w14:paraId="4A5CB0CC" w14:textId="4690CDFB" w:rsidR="006A648B" w:rsidRDefault="006A648B" w:rsidP="006A648B">
            <w:pPr>
              <w:jc w:val="both"/>
            </w:pPr>
            <w:r>
              <w:t>4.</w:t>
            </w:r>
          </w:p>
        </w:tc>
        <w:tc>
          <w:tcPr>
            <w:tcW w:w="4678" w:type="dxa"/>
          </w:tcPr>
          <w:p w14:paraId="6B8BCBBF" w14:textId="77777777" w:rsidR="006A648B" w:rsidRDefault="006A648B" w:rsidP="006A648B">
            <w:pPr>
              <w:widowControl w:val="0"/>
              <w:ind w:firstLine="720"/>
              <w:jc w:val="both"/>
              <w:rPr>
                <w:bCs/>
                <w:szCs w:val="24"/>
                <w:lang w:eastAsia="en-US"/>
              </w:rPr>
            </w:pPr>
            <w:r>
              <w:rPr>
                <w:bCs/>
                <w:szCs w:val="24"/>
                <w:lang w:eastAsia="en-US"/>
              </w:rPr>
              <w:t>30.3. </w:t>
            </w:r>
            <w:r>
              <w:rPr>
                <w:szCs w:val="24"/>
                <w:lang w:eastAsia="en-US"/>
              </w:rPr>
              <w:t>Bažnyčia ir liturgija</w:t>
            </w:r>
            <w:r>
              <w:rPr>
                <w:bCs/>
                <w:szCs w:val="24"/>
                <w:lang w:eastAsia="en-US"/>
              </w:rPr>
              <w:t>.</w:t>
            </w:r>
          </w:p>
          <w:p w14:paraId="6D144902" w14:textId="34CB5A7E" w:rsidR="006A648B" w:rsidRDefault="006A648B" w:rsidP="006A648B">
            <w:pPr>
              <w:widowControl w:val="0"/>
              <w:ind w:firstLine="720"/>
              <w:jc w:val="both"/>
              <w:rPr>
                <w:bCs/>
                <w:szCs w:val="24"/>
                <w:lang w:eastAsia="en-US"/>
              </w:rPr>
            </w:pPr>
            <w:r>
              <w:rPr>
                <w:bCs/>
                <w:szCs w:val="24"/>
                <w:lang w:eastAsia="en-US"/>
              </w:rPr>
              <w:t xml:space="preserve">30.3.1. Liturginių metų ciklas. </w:t>
            </w:r>
          </w:p>
          <w:p w14:paraId="0DAEBE05" w14:textId="053C1EB9" w:rsidR="006A648B" w:rsidRDefault="006A648B" w:rsidP="004028ED">
            <w:pPr>
              <w:widowControl w:val="0"/>
              <w:ind w:firstLine="720"/>
              <w:jc w:val="both"/>
            </w:pPr>
            <w:r>
              <w:rPr>
                <w:bCs/>
                <w:szCs w:val="24"/>
                <w:lang w:eastAsia="en-US"/>
              </w:rPr>
              <w:t xml:space="preserve">30.3.2. Sakramentų prasmės ir šventimas. </w:t>
            </w:r>
          </w:p>
        </w:tc>
        <w:tc>
          <w:tcPr>
            <w:tcW w:w="1842" w:type="dxa"/>
          </w:tcPr>
          <w:p w14:paraId="03BC82BD" w14:textId="1442DAC3" w:rsidR="006A648B" w:rsidRPr="00190CDA" w:rsidRDefault="006A648B" w:rsidP="006A648B">
            <w:pPr>
              <w:jc w:val="center"/>
            </w:pPr>
            <w:r>
              <w:t>4</w:t>
            </w:r>
          </w:p>
        </w:tc>
        <w:tc>
          <w:tcPr>
            <w:tcW w:w="1842" w:type="dxa"/>
          </w:tcPr>
          <w:p w14:paraId="71F0339F" w14:textId="77777777" w:rsidR="006A648B" w:rsidRPr="00986DF1" w:rsidRDefault="006A648B" w:rsidP="006A648B">
            <w:pPr>
              <w:jc w:val="center"/>
              <w:rPr>
                <w:highlight w:val="yellow"/>
              </w:rPr>
            </w:pPr>
          </w:p>
        </w:tc>
      </w:tr>
      <w:tr w:rsidR="006A648B" w14:paraId="6BE67A80" w14:textId="77777777" w:rsidTr="00190CDA">
        <w:tc>
          <w:tcPr>
            <w:tcW w:w="846" w:type="dxa"/>
          </w:tcPr>
          <w:p w14:paraId="43FEABB0" w14:textId="5AAC4FF2" w:rsidR="006A648B" w:rsidRDefault="006A648B" w:rsidP="006A648B">
            <w:pPr>
              <w:jc w:val="both"/>
            </w:pPr>
            <w:r>
              <w:t>5.</w:t>
            </w:r>
          </w:p>
        </w:tc>
        <w:tc>
          <w:tcPr>
            <w:tcW w:w="4678" w:type="dxa"/>
          </w:tcPr>
          <w:p w14:paraId="245D1BEA" w14:textId="77777777" w:rsidR="006A648B" w:rsidRDefault="006A648B" w:rsidP="006A648B">
            <w:pPr>
              <w:widowControl w:val="0"/>
              <w:ind w:firstLine="720"/>
              <w:jc w:val="both"/>
              <w:rPr>
                <w:bCs/>
                <w:szCs w:val="24"/>
                <w:lang w:eastAsia="en-US"/>
              </w:rPr>
            </w:pPr>
            <w:r>
              <w:rPr>
                <w:bCs/>
                <w:szCs w:val="24"/>
                <w:lang w:eastAsia="en-US"/>
              </w:rPr>
              <w:t>30.4. Asmens tobulėjimas ir dvasinis gyvenimas.</w:t>
            </w:r>
          </w:p>
          <w:p w14:paraId="2304B8F3" w14:textId="7D55A44D" w:rsidR="006A648B" w:rsidRDefault="006A648B" w:rsidP="006A648B">
            <w:pPr>
              <w:widowControl w:val="0"/>
              <w:ind w:firstLine="720"/>
              <w:jc w:val="both"/>
              <w:rPr>
                <w:szCs w:val="24"/>
                <w:lang w:eastAsia="en-US"/>
              </w:rPr>
            </w:pPr>
            <w:r>
              <w:rPr>
                <w:bCs/>
                <w:szCs w:val="24"/>
                <w:lang w:eastAsia="en-US"/>
              </w:rPr>
              <w:t xml:space="preserve">30.4.1. Dekalogas, Kalno pamokslas – kaip dvasinis kelias. </w:t>
            </w:r>
          </w:p>
          <w:p w14:paraId="0B41B43D" w14:textId="683184C7" w:rsidR="006A648B" w:rsidRPr="00982CCE" w:rsidRDefault="006A648B" w:rsidP="004028ED">
            <w:pPr>
              <w:widowControl w:val="0"/>
              <w:ind w:firstLine="720"/>
              <w:jc w:val="both"/>
              <w:rPr>
                <w:b/>
                <w:color w:val="000000"/>
              </w:rPr>
            </w:pPr>
            <w:r>
              <w:rPr>
                <w:bCs/>
                <w:szCs w:val="24"/>
                <w:lang w:eastAsia="en-US"/>
              </w:rPr>
              <w:t xml:space="preserve">30.4.2. Šventieji – Jėzaus atspindys. </w:t>
            </w:r>
          </w:p>
        </w:tc>
        <w:tc>
          <w:tcPr>
            <w:tcW w:w="1842" w:type="dxa"/>
          </w:tcPr>
          <w:p w14:paraId="72AC393C" w14:textId="77777777" w:rsidR="006A648B" w:rsidRPr="00190CDA" w:rsidRDefault="006A648B" w:rsidP="006A648B">
            <w:pPr>
              <w:jc w:val="center"/>
            </w:pPr>
            <w:r w:rsidRPr="00190CDA">
              <w:t>5</w:t>
            </w:r>
          </w:p>
        </w:tc>
        <w:tc>
          <w:tcPr>
            <w:tcW w:w="1842" w:type="dxa"/>
          </w:tcPr>
          <w:p w14:paraId="541CB206" w14:textId="77777777" w:rsidR="006A648B" w:rsidRPr="00986DF1" w:rsidRDefault="006A648B" w:rsidP="006A648B">
            <w:pPr>
              <w:jc w:val="center"/>
              <w:rPr>
                <w:highlight w:val="yellow"/>
              </w:rPr>
            </w:pPr>
          </w:p>
        </w:tc>
      </w:tr>
      <w:tr w:rsidR="006A648B" w14:paraId="30538BB6" w14:textId="77777777" w:rsidTr="00190CDA">
        <w:tc>
          <w:tcPr>
            <w:tcW w:w="846" w:type="dxa"/>
          </w:tcPr>
          <w:p w14:paraId="03F6770A" w14:textId="08D9E40B" w:rsidR="006A648B" w:rsidRDefault="006A648B" w:rsidP="006A648B">
            <w:pPr>
              <w:jc w:val="both"/>
            </w:pPr>
            <w:r>
              <w:t>6.</w:t>
            </w:r>
          </w:p>
        </w:tc>
        <w:tc>
          <w:tcPr>
            <w:tcW w:w="4678" w:type="dxa"/>
          </w:tcPr>
          <w:p w14:paraId="68BDA267" w14:textId="77777777" w:rsidR="006A648B" w:rsidRDefault="006A648B" w:rsidP="006A648B">
            <w:pPr>
              <w:widowControl w:val="0"/>
              <w:ind w:firstLine="720"/>
              <w:jc w:val="both"/>
              <w:rPr>
                <w:szCs w:val="24"/>
                <w:lang w:eastAsia="en-US"/>
              </w:rPr>
            </w:pPr>
            <w:r>
              <w:rPr>
                <w:szCs w:val="24"/>
                <w:lang w:eastAsia="en-US"/>
              </w:rPr>
              <w:t>30.5. </w:t>
            </w:r>
            <w:r>
              <w:rPr>
                <w:bCs/>
                <w:szCs w:val="24"/>
                <w:lang w:eastAsia="en-US"/>
              </w:rPr>
              <w:t>Asmuo ir moralė</w:t>
            </w:r>
            <w:r>
              <w:rPr>
                <w:szCs w:val="24"/>
                <w:lang w:eastAsia="en-US"/>
              </w:rPr>
              <w:t>.</w:t>
            </w:r>
          </w:p>
          <w:p w14:paraId="4E0C3F6E" w14:textId="409023D8" w:rsidR="006A648B" w:rsidRDefault="006A648B" w:rsidP="006A648B">
            <w:pPr>
              <w:widowControl w:val="0"/>
              <w:ind w:firstLine="720"/>
              <w:jc w:val="both"/>
              <w:rPr>
                <w:szCs w:val="24"/>
                <w:lang w:eastAsia="en-US"/>
              </w:rPr>
            </w:pPr>
            <w:r>
              <w:rPr>
                <w:szCs w:val="24"/>
                <w:lang w:eastAsia="en-US"/>
              </w:rPr>
              <w:t xml:space="preserve">30.5.1. Krikščioniškas požiūris į kūriniją. </w:t>
            </w:r>
          </w:p>
          <w:p w14:paraId="35FEC8BE" w14:textId="155C6283" w:rsidR="006A648B" w:rsidRPr="0022266C" w:rsidRDefault="006A648B" w:rsidP="004028ED">
            <w:pPr>
              <w:widowControl w:val="0"/>
              <w:ind w:firstLine="720"/>
              <w:jc w:val="both"/>
              <w:rPr>
                <w:bCs/>
              </w:rPr>
            </w:pPr>
            <w:r>
              <w:rPr>
                <w:szCs w:val="24"/>
                <w:lang w:eastAsia="en-US"/>
              </w:rPr>
              <w:t xml:space="preserve">30.5.2. Gailestingumo pavyzdžiai Šv. Rašte ir šventųjų gyvenimuose. </w:t>
            </w:r>
            <w:bookmarkStart w:id="0" w:name="_GoBack"/>
            <w:bookmarkEnd w:id="0"/>
          </w:p>
        </w:tc>
        <w:tc>
          <w:tcPr>
            <w:tcW w:w="1842" w:type="dxa"/>
          </w:tcPr>
          <w:p w14:paraId="0A67E776" w14:textId="77777777" w:rsidR="006A648B" w:rsidRPr="00190CDA" w:rsidRDefault="006A648B" w:rsidP="006A648B">
            <w:pPr>
              <w:jc w:val="center"/>
            </w:pPr>
            <w:r w:rsidRPr="00190CDA">
              <w:t>5</w:t>
            </w:r>
          </w:p>
        </w:tc>
        <w:tc>
          <w:tcPr>
            <w:tcW w:w="1842" w:type="dxa"/>
          </w:tcPr>
          <w:p w14:paraId="4F274374" w14:textId="77777777" w:rsidR="006A648B" w:rsidRPr="00986DF1" w:rsidRDefault="006A648B" w:rsidP="006A648B">
            <w:pPr>
              <w:jc w:val="center"/>
              <w:rPr>
                <w:highlight w:val="yellow"/>
              </w:rPr>
            </w:pPr>
          </w:p>
        </w:tc>
      </w:tr>
      <w:tr w:rsidR="00E70C88" w14:paraId="2D860174" w14:textId="77777777" w:rsidTr="00190CDA">
        <w:tc>
          <w:tcPr>
            <w:tcW w:w="846" w:type="dxa"/>
          </w:tcPr>
          <w:p w14:paraId="1023A567" w14:textId="769FB246" w:rsidR="00E70C88" w:rsidRDefault="00E70C88" w:rsidP="00E70C88">
            <w:pPr>
              <w:jc w:val="center"/>
            </w:pPr>
            <w:r>
              <w:t>7.</w:t>
            </w:r>
          </w:p>
        </w:tc>
        <w:tc>
          <w:tcPr>
            <w:tcW w:w="4678" w:type="dxa"/>
          </w:tcPr>
          <w:p w14:paraId="428D238E" w14:textId="46982891" w:rsidR="00E70C88" w:rsidRDefault="00E70C88" w:rsidP="00E70C88">
            <w:pPr>
              <w:pStyle w:val="ListParagraph"/>
              <w:ind w:left="0" w:firstLine="0"/>
            </w:pPr>
            <w:r>
              <w:t>Ko išmokau per šiuos metus? Refleksija ir įsivertinimas</w:t>
            </w:r>
          </w:p>
        </w:tc>
        <w:tc>
          <w:tcPr>
            <w:tcW w:w="1842" w:type="dxa"/>
          </w:tcPr>
          <w:p w14:paraId="3B99CED6" w14:textId="77777777" w:rsidR="00E70C88" w:rsidRPr="00190CDA" w:rsidRDefault="00E70C88" w:rsidP="00E70C88">
            <w:pPr>
              <w:jc w:val="center"/>
            </w:pPr>
            <w:r w:rsidRPr="00190CDA">
              <w:t>1</w:t>
            </w:r>
          </w:p>
        </w:tc>
        <w:tc>
          <w:tcPr>
            <w:tcW w:w="1842" w:type="dxa"/>
          </w:tcPr>
          <w:p w14:paraId="16A0AFD3" w14:textId="77777777" w:rsidR="00E70C88" w:rsidRPr="00986DF1" w:rsidRDefault="00E70C88" w:rsidP="00E70C88">
            <w:pPr>
              <w:jc w:val="center"/>
              <w:rPr>
                <w:highlight w:val="yellow"/>
              </w:rPr>
            </w:pPr>
          </w:p>
        </w:tc>
      </w:tr>
    </w:tbl>
    <w:p w14:paraId="08F283C7" w14:textId="77777777" w:rsidR="00190CDA" w:rsidRDefault="00190CDA"/>
    <w:sectPr w:rsidR="00190CD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DA"/>
    <w:rsid w:val="000A4F48"/>
    <w:rsid w:val="000D0839"/>
    <w:rsid w:val="001343FA"/>
    <w:rsid w:val="00190CDA"/>
    <w:rsid w:val="002146DC"/>
    <w:rsid w:val="004028ED"/>
    <w:rsid w:val="00546379"/>
    <w:rsid w:val="00571C44"/>
    <w:rsid w:val="00603279"/>
    <w:rsid w:val="006A648B"/>
    <w:rsid w:val="00892F8B"/>
    <w:rsid w:val="008F5765"/>
    <w:rsid w:val="00E70C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0A22"/>
  <w15:chartTrackingRefBased/>
  <w15:docId w15:val="{D2D323BC-62EC-4140-BEFD-E25B7417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DA"/>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CDA"/>
    <w:rPr>
      <w:color w:val="0563C1" w:themeColor="hyperlink"/>
      <w:u w:val="single"/>
    </w:rPr>
  </w:style>
  <w:style w:type="paragraph" w:customStyle="1" w:styleId="paragraph">
    <w:name w:val="paragraph"/>
    <w:basedOn w:val="Normal"/>
    <w:rsid w:val="00190CDA"/>
    <w:pPr>
      <w:spacing w:before="100" w:beforeAutospacing="1" w:after="100" w:afterAutospacing="1"/>
    </w:pPr>
    <w:rPr>
      <w:szCs w:val="24"/>
    </w:rPr>
  </w:style>
  <w:style w:type="character" w:customStyle="1" w:styleId="normaltextrun">
    <w:name w:val="normaltextrun"/>
    <w:basedOn w:val="DefaultParagraphFont"/>
    <w:rsid w:val="00190CDA"/>
  </w:style>
  <w:style w:type="character" w:customStyle="1" w:styleId="eop">
    <w:name w:val="eop"/>
    <w:basedOn w:val="DefaultParagraphFont"/>
    <w:rsid w:val="00190CDA"/>
  </w:style>
  <w:style w:type="paragraph" w:styleId="ListParagraph">
    <w:name w:val="List Paragraph"/>
    <w:basedOn w:val="Normal"/>
    <w:uiPriority w:val="34"/>
    <w:qFormat/>
    <w:rsid w:val="00190CDA"/>
    <w:pPr>
      <w:ind w:left="720" w:firstLine="720"/>
      <w:contextualSpacing/>
      <w:jc w:val="both"/>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50ada7b1-6768-4124-a56c-8bd9bba95d1b%7d&amp;action=view&amp;wd=target%286.%20Veikl%C5%B3%20planavimo%20pavyzd%C5%BEiai.one%7C9a3f23dc-563a-4923-bf5a-09d1eff2fea6%2F1%E2%80%932%20klas%C4%97s%7C141f3bd8-c8e7-41c5-ba92-79bd7dfdaace%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mokykla.lt/bendrosios-programos/pagrindinis-ugdymas/19?st=2"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C3D9C-9AD0-4511-87DA-797BEB72F5C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d2a18c2-06d4-44cd-af38-3237b532008a"/>
    <ds:schemaRef ds:uri="441e4d8e-a8ab-46be-9694-e40af28e9c61"/>
    <ds:schemaRef ds:uri="http://www.w3.org/XML/1998/namespace"/>
    <ds:schemaRef ds:uri="http://purl.org/dc/dcmitype/"/>
  </ds:schemaRefs>
</ds:datastoreItem>
</file>

<file path=customXml/itemProps2.xml><?xml version="1.0" encoding="utf-8"?>
<ds:datastoreItem xmlns:ds="http://schemas.openxmlformats.org/officeDocument/2006/customXml" ds:itemID="{F3DCEF14-699B-4AA2-B28B-DF742BEAB8D0}">
  <ds:schemaRefs>
    <ds:schemaRef ds:uri="http://schemas.microsoft.com/sharepoint/v3/contenttype/forms"/>
  </ds:schemaRefs>
</ds:datastoreItem>
</file>

<file path=customXml/itemProps3.xml><?xml version="1.0" encoding="utf-8"?>
<ds:datastoreItem xmlns:ds="http://schemas.openxmlformats.org/officeDocument/2006/customXml" ds:itemID="{BB6EBC44-ED45-4853-81BB-5B3D5DE83F3F}"/>
</file>

<file path=docProps/app.xml><?xml version="1.0" encoding="utf-8"?>
<Properties xmlns="http://schemas.openxmlformats.org/officeDocument/2006/extended-properties" xmlns:vt="http://schemas.openxmlformats.org/officeDocument/2006/docPropsVTypes">
  <Template>Normal</Template>
  <TotalTime>2</TotalTime>
  <Pages>2</Pages>
  <Words>2666</Words>
  <Characters>1520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2023-06-07T09:32:00Z</dcterms:created>
  <dcterms:modified xsi:type="dcterms:W3CDTF">2023-06-07T09:34:00Z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