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D42" w:rsidRPr="0077536F" w:rsidRDefault="000B2D42" w:rsidP="000B2D42">
      <w:pPr>
        <w:jc w:val="center"/>
        <w:rPr>
          <w:b/>
        </w:rPr>
      </w:pPr>
      <w:r>
        <w:rPr>
          <w:b/>
        </w:rPr>
        <w:t>Nacionalinio saugumo ir krašto gynybos</w:t>
      </w:r>
      <w:r w:rsidRPr="0077536F">
        <w:rPr>
          <w:b/>
        </w:rPr>
        <w:t xml:space="preserve"> Ilgalaikis planas </w:t>
      </w:r>
      <w:r>
        <w:rPr>
          <w:b/>
        </w:rPr>
        <w:t>III</w:t>
      </w:r>
      <w:r w:rsidRPr="0077536F">
        <w:rPr>
          <w:b/>
        </w:rPr>
        <w:t xml:space="preserve"> </w:t>
      </w:r>
      <w:r w:rsidRPr="009276F8">
        <w:rPr>
          <w:b/>
          <w:bCs/>
          <w:color w:val="000000"/>
        </w:rPr>
        <w:t>gimnazijos</w:t>
      </w:r>
      <w:r w:rsidRPr="0077536F">
        <w:rPr>
          <w:b/>
        </w:rPr>
        <w:t xml:space="preserve"> klasei</w:t>
      </w:r>
    </w:p>
    <w:p w:rsidR="000B2D42" w:rsidRPr="0077536F" w:rsidRDefault="000B2D42" w:rsidP="000B2D42">
      <w:pPr>
        <w:jc w:val="both"/>
        <w:rPr>
          <w:u w:val="single"/>
        </w:rPr>
      </w:pPr>
    </w:p>
    <w:p w:rsidR="000B2D42" w:rsidRPr="0077536F" w:rsidRDefault="000B2D42" w:rsidP="000B2D42">
      <w:pPr>
        <w:contextualSpacing/>
        <w:jc w:val="both"/>
        <w:textAlignment w:val="baseline"/>
      </w:pPr>
      <w:r w:rsidRPr="0077536F">
        <w:t xml:space="preserve">Ilgalaikio plano pavyzdyje pateikiamas preliminarus Bendruosiuose ugdymo planuose dalykui numatyto valandų skaičiaus paskirstymas:  stulpelyje </w:t>
      </w:r>
      <w:r w:rsidRPr="0077536F">
        <w:rPr>
          <w:i/>
        </w:rPr>
        <w:t>Mokymo(</w:t>
      </w:r>
      <w:proofErr w:type="spellStart"/>
      <w:r w:rsidRPr="0077536F">
        <w:rPr>
          <w:i/>
        </w:rPr>
        <w:t>si</w:t>
      </w:r>
      <w:proofErr w:type="spellEnd"/>
      <w:r w:rsidRPr="0077536F">
        <w:rPr>
          <w:i/>
        </w:rPr>
        <w:t xml:space="preserve">) turinio tema </w:t>
      </w:r>
      <w:r w:rsidRPr="0077536F">
        <w:t xml:space="preserve">yra pateikiamos </w:t>
      </w:r>
      <w:r w:rsidRPr="000B2D42">
        <w:t>Nacionalinio saugumo ir krašto gynybos</w:t>
      </w:r>
      <w:r w:rsidRPr="0077536F">
        <w:t xml:space="preserve"> bendrosios programos (toliau – BP) temos;</w:t>
      </w:r>
    </w:p>
    <w:p w:rsidR="000B2D42" w:rsidRPr="0077536F" w:rsidRDefault="000B2D42" w:rsidP="000B2D42">
      <w:pPr>
        <w:numPr>
          <w:ilvl w:val="0"/>
          <w:numId w:val="1"/>
        </w:numPr>
        <w:contextualSpacing/>
        <w:jc w:val="both"/>
        <w:textAlignment w:val="baseline"/>
      </w:pPr>
      <w:r w:rsidRPr="0077536F">
        <w:t xml:space="preserve">stulpelyje </w:t>
      </w:r>
      <w:r w:rsidR="005A401E">
        <w:rPr>
          <w:i/>
        </w:rPr>
        <w:t>Mokymosi turinio sritis</w:t>
      </w:r>
      <w:bookmarkStart w:id="0" w:name="_GoBack"/>
      <w:bookmarkEnd w:id="0"/>
      <w:r w:rsidRPr="0077536F">
        <w:t xml:space="preserve"> pateiktos galimos pamokų temos, kurias mokytojas gali keisti savo nuožiūra; </w:t>
      </w:r>
    </w:p>
    <w:p w:rsidR="000B2D42" w:rsidRPr="0077536F" w:rsidRDefault="000B2D42" w:rsidP="000B2D42">
      <w:pPr>
        <w:spacing w:after="120"/>
        <w:ind w:left="360"/>
        <w:jc w:val="both"/>
        <w:textAlignment w:val="baseline"/>
      </w:pPr>
      <w:r w:rsidRPr="0077536F">
        <w:t>Skaičius prie temos yra nurodytas galimas nagrinėjant temą pasiekimams ugdyti skirtas pamokų skaičius. Daliai temų valandos nurodytos intervalu, pvz., 1–2. Lentelėje pateiktą pamokų skaičių mokytojas gali keisti atsižvelgdamas į mokinių poreikius, pasirinktas mokymosi veiklas ir ugdymo metodus;</w:t>
      </w:r>
    </w:p>
    <w:p w:rsidR="000B2D42" w:rsidRDefault="000B2D42" w:rsidP="000B2D42">
      <w:pPr>
        <w:pStyle w:val="ListParagraph"/>
        <w:numPr>
          <w:ilvl w:val="0"/>
          <w:numId w:val="1"/>
        </w:numPr>
        <w:spacing w:after="120" w:line="240" w:lineRule="auto"/>
        <w:jc w:val="both"/>
        <w:textAlignment w:val="baseline"/>
        <w:rPr>
          <w:rFonts w:ascii="Times New Roman" w:eastAsia="Times New Roman" w:hAnsi="Times New Roman" w:cs="Times New Roman"/>
          <w:sz w:val="24"/>
          <w:szCs w:val="24"/>
          <w:lang w:eastAsia="lt-LT"/>
        </w:rPr>
      </w:pPr>
      <w:r w:rsidRPr="56CB2DA1">
        <w:rPr>
          <w:rFonts w:ascii="Times New Roman" w:eastAsia="Times New Roman" w:hAnsi="Times New Roman" w:cs="Times New Roman"/>
          <w:sz w:val="24"/>
          <w:szCs w:val="24"/>
          <w:lang w:eastAsia="lt-LT"/>
        </w:rPr>
        <w:t xml:space="preserve">stulpelyje </w:t>
      </w:r>
      <w:r w:rsidRPr="56CB2DA1">
        <w:rPr>
          <w:rFonts w:ascii="Times New Roman" w:eastAsia="Times New Roman" w:hAnsi="Times New Roman" w:cs="Times New Roman"/>
          <w:i/>
          <w:iCs/>
          <w:sz w:val="24"/>
          <w:szCs w:val="24"/>
          <w:lang w:eastAsia="lt-LT"/>
        </w:rPr>
        <w:t xml:space="preserve">Val. sk. </w:t>
      </w:r>
      <w:r w:rsidRPr="56CB2DA1">
        <w:rPr>
          <w:rFonts w:ascii="Times New Roman" w:eastAsia="Times New Roman" w:hAnsi="Times New Roman" w:cs="Times New Roman"/>
          <w:sz w:val="24"/>
          <w:szCs w:val="24"/>
          <w:lang w:eastAsia="lt-LT"/>
        </w:rPr>
        <w:t>yra nurodytas galimas nagrinėjant temą pasiekimams ugdyti skirtas pamokų skaičius. Daliai temų valandos nurodytos intervalu, pvz., 1–2. Lentelėje pateiktą pamokų skaičių mokytojas gali keisti atsižvelgdamas į mokinių poreikius, pasirinktas mokymosi veiklas ir ugdymo metodus;</w:t>
      </w:r>
    </w:p>
    <w:p w:rsidR="000B2D42" w:rsidRPr="003B6657" w:rsidRDefault="000B2D42" w:rsidP="000B2D42">
      <w:pPr>
        <w:pStyle w:val="ListParagraph"/>
        <w:numPr>
          <w:ilvl w:val="0"/>
          <w:numId w:val="1"/>
        </w:numPr>
        <w:spacing w:after="120" w:line="240" w:lineRule="auto"/>
        <w:jc w:val="both"/>
        <w:textAlignment w:val="baseline"/>
        <w:rPr>
          <w:rFonts w:ascii="Times New Roman" w:eastAsia="Times New Roman" w:hAnsi="Times New Roman" w:cs="Times New Roman"/>
          <w:sz w:val="24"/>
          <w:szCs w:val="24"/>
          <w:lang w:eastAsia="lt-LT"/>
        </w:rPr>
      </w:pPr>
      <w:r w:rsidRPr="56CB2DA1">
        <w:rPr>
          <w:rFonts w:ascii="Times New Roman" w:eastAsia="Times New Roman" w:hAnsi="Times New Roman" w:cs="Times New Roman"/>
          <w:sz w:val="24"/>
          <w:szCs w:val="24"/>
          <w:lang w:eastAsia="lt-LT"/>
        </w:rPr>
        <w:t xml:space="preserve">stulpelyje </w:t>
      </w:r>
      <w:r>
        <w:rPr>
          <w:rFonts w:ascii="Times New Roman" w:eastAsia="Times New Roman" w:hAnsi="Times New Roman" w:cs="Times New Roman"/>
          <w:i/>
          <w:iCs/>
          <w:sz w:val="24"/>
          <w:szCs w:val="24"/>
          <w:lang w:eastAsia="lt-LT"/>
        </w:rPr>
        <w:t>Galimos mokinių veiklos</w:t>
      </w:r>
      <w:r w:rsidRPr="56CB2DA1">
        <w:rPr>
          <w:rFonts w:ascii="Times New Roman" w:eastAsia="Times New Roman" w:hAnsi="Times New Roman" w:cs="Times New Roman"/>
          <w:i/>
          <w:iCs/>
          <w:sz w:val="24"/>
          <w:szCs w:val="24"/>
          <w:lang w:eastAsia="lt-LT"/>
        </w:rPr>
        <w:t xml:space="preserve"> </w:t>
      </w:r>
      <w:r w:rsidRPr="56CB2DA1">
        <w:rPr>
          <w:rFonts w:ascii="Times New Roman" w:eastAsia="Times New Roman" w:hAnsi="Times New Roman" w:cs="Times New Roman"/>
          <w:sz w:val="24"/>
          <w:szCs w:val="24"/>
          <w:lang w:eastAsia="lt-LT"/>
        </w:rPr>
        <w:t xml:space="preserve">pateikiamas veiklų sąrašas yra susietas su </w:t>
      </w:r>
      <w:r w:rsidRPr="000B2D42">
        <w:rPr>
          <w:rFonts w:ascii="Times New Roman" w:eastAsia="Times New Roman" w:hAnsi="Times New Roman" w:cs="Times New Roman"/>
          <w:i/>
          <w:iCs/>
          <w:color w:val="0563C1" w:themeColor="hyperlink"/>
          <w:sz w:val="24"/>
          <w:szCs w:val="24"/>
          <w:u w:val="single"/>
          <w:lang w:eastAsia="lt-LT"/>
        </w:rPr>
        <w:t>Nacionalinio saugumo ir krašto gynybos</w:t>
      </w:r>
      <w:r w:rsidRPr="003B6657">
        <w:rPr>
          <w:rFonts w:ascii="Times New Roman" w:eastAsia="Times New Roman" w:hAnsi="Times New Roman" w:cs="Times New Roman"/>
          <w:i/>
          <w:iCs/>
          <w:color w:val="0563C1" w:themeColor="hyperlink"/>
          <w:sz w:val="24"/>
          <w:szCs w:val="24"/>
          <w:u w:val="single"/>
          <w:lang w:eastAsia="lt-LT"/>
        </w:rPr>
        <w:t xml:space="preserve"> BP įgyvendinimo rekomendacijomis</w:t>
      </w:r>
      <w:r w:rsidRPr="56CB2DA1">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sz w:val="24"/>
          <w:szCs w:val="24"/>
          <w:lang w:eastAsia="lt-LT"/>
        </w:rPr>
        <w:t>kuriose</w:t>
      </w:r>
      <w:r w:rsidRPr="56CB2DA1">
        <w:rPr>
          <w:rFonts w:ascii="Times New Roman" w:eastAsia="Times New Roman" w:hAnsi="Times New Roman" w:cs="Times New Roman"/>
          <w:sz w:val="24"/>
          <w:szCs w:val="24"/>
          <w:lang w:eastAsia="lt-LT"/>
        </w:rPr>
        <w:t xml:space="preserve"> galima rasti išsamesnės informacijos apie ugdymo proceso organizavimą įgyvendinant atnaujintą BP.</w:t>
      </w:r>
    </w:p>
    <w:p w:rsidR="000B2D42" w:rsidRDefault="000B2D42" w:rsidP="000B2D42">
      <w:pPr>
        <w:spacing w:after="120"/>
        <w:jc w:val="both"/>
        <w:textAlignment w:val="baseline"/>
        <w:rPr>
          <w:i/>
          <w:iCs/>
        </w:rPr>
      </w:pPr>
      <w:r w:rsidRPr="0077536F">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w:t>
      </w:r>
      <w:proofErr w:type="spellStart"/>
      <w:r w:rsidRPr="0077536F">
        <w:t>tarpdalykinėmis</w:t>
      </w:r>
      <w:proofErr w:type="spellEnd"/>
      <w:r w:rsidRPr="0077536F">
        <w:t xml:space="preserve"> temomis. Pamokų ir veiklų planavimo pavyzdžių galima rasti BP įgyvendinimo rekomendacijų dalyje </w:t>
      </w:r>
      <w:r w:rsidRPr="0077536F">
        <w:rPr>
          <w:i/>
          <w:iCs/>
          <w:color w:val="0563C1" w:themeColor="hyperlink"/>
          <w:u w:val="single"/>
        </w:rPr>
        <w:t>Veiklų planavimo ir kompetencijų ugdymo pavyzdžiai</w:t>
      </w:r>
      <w:r w:rsidRPr="0077536F">
        <w:rPr>
          <w:i/>
          <w:iCs/>
        </w:rPr>
        <w:t xml:space="preserve">. </w:t>
      </w:r>
    </w:p>
    <w:p w:rsidR="000B2D42" w:rsidRPr="003B6657" w:rsidRDefault="000B2D42" w:rsidP="000B2D42">
      <w:pPr>
        <w:spacing w:after="120"/>
        <w:jc w:val="both"/>
        <w:textAlignment w:val="baseline"/>
        <w:rPr>
          <w:i/>
          <w:iCs/>
        </w:rPr>
      </w:pPr>
    </w:p>
    <w:p w:rsidR="000B2D42" w:rsidRDefault="000B2D42" w:rsidP="000B2D42">
      <w:r w:rsidRPr="001078D5">
        <w:rPr>
          <w:bCs/>
          <w:lang w:val="fi-FI"/>
        </w:rPr>
        <w:t xml:space="preserve">Ugdymo plane </w:t>
      </w:r>
      <w:r>
        <w:t>II</w:t>
      </w:r>
      <w:r w:rsidRPr="001078D5">
        <w:t>I gimnazijos klas</w:t>
      </w:r>
      <w:r>
        <w:t xml:space="preserve">ėje </w:t>
      </w:r>
      <w:r w:rsidRPr="000B2D42">
        <w:t>Nacionalinio saugumo ir krašto gynybos dalykui</w:t>
      </w:r>
      <w:r>
        <w:rPr>
          <w:bCs/>
          <w:lang w:val="fi-FI"/>
        </w:rPr>
        <w:t xml:space="preserve"> </w:t>
      </w:r>
      <w:r w:rsidRPr="001078D5">
        <w:rPr>
          <w:bCs/>
          <w:lang w:val="fi-FI"/>
        </w:rPr>
        <w:t>skirt</w:t>
      </w:r>
      <w:r>
        <w:rPr>
          <w:bCs/>
          <w:lang w:val="fi-FI"/>
        </w:rPr>
        <w:t>a</w:t>
      </w:r>
      <w:r w:rsidRPr="001078D5">
        <w:rPr>
          <w:bCs/>
          <w:lang w:val="fi-FI"/>
        </w:rPr>
        <w:t xml:space="preserve"> </w:t>
      </w:r>
      <w:r w:rsidRPr="00E107DB">
        <w:rPr>
          <w:bCs/>
          <w:lang w:val="fi-FI"/>
        </w:rPr>
        <w:t>1</w:t>
      </w:r>
      <w:r w:rsidRPr="001078D5">
        <w:rPr>
          <w:bCs/>
          <w:lang w:val="fi-FI"/>
        </w:rPr>
        <w:t xml:space="preserve"> savaitinė pamok</w:t>
      </w:r>
      <w:r>
        <w:rPr>
          <w:bCs/>
          <w:lang w:val="fi-FI"/>
        </w:rPr>
        <w:t>a, t.y. 36 akademin</w:t>
      </w:r>
      <w:r>
        <w:rPr>
          <w:bCs/>
        </w:rPr>
        <w:t>ė</w:t>
      </w:r>
      <w:r>
        <w:rPr>
          <w:bCs/>
          <w:lang w:val="fi-FI"/>
        </w:rPr>
        <w:t>s valandos.</w:t>
      </w:r>
    </w:p>
    <w:p w:rsidR="000B2D42" w:rsidRDefault="000B2D42"/>
    <w:tbl>
      <w:tblPr>
        <w:tblW w:w="0" w:type="auto"/>
        <w:tblCellMar>
          <w:top w:w="15" w:type="dxa"/>
          <w:left w:w="15" w:type="dxa"/>
          <w:bottom w:w="15" w:type="dxa"/>
          <w:right w:w="15" w:type="dxa"/>
        </w:tblCellMar>
        <w:tblLook w:val="04A0" w:firstRow="1" w:lastRow="0" w:firstColumn="1" w:lastColumn="0" w:noHBand="0" w:noVBand="1"/>
      </w:tblPr>
      <w:tblGrid>
        <w:gridCol w:w="3245"/>
        <w:gridCol w:w="2724"/>
        <w:gridCol w:w="477"/>
        <w:gridCol w:w="7547"/>
      </w:tblGrid>
      <w:tr w:rsidR="000B2D42" w:rsidRPr="00D75EE0" w:rsidTr="0079584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0B2D42">
            <w:pPr>
              <w:jc w:val="center"/>
            </w:pPr>
            <w:r w:rsidRPr="00D75EE0">
              <w:rPr>
                <w:color w:val="000000"/>
              </w:rPr>
              <w:t> </w:t>
            </w:r>
            <w:r w:rsidR="005A401E">
              <w:rPr>
                <w:b/>
                <w:bCs/>
                <w:color w:val="000000"/>
              </w:rPr>
              <w:t>Mokymosi turinio sritis</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jc w:val="center"/>
            </w:pPr>
            <w:r w:rsidRPr="00D75EE0">
              <w:rPr>
                <w:b/>
                <w:bCs/>
                <w:color w:val="000000"/>
              </w:rPr>
              <w:t>Tema</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jc w:val="center"/>
            </w:pPr>
            <w:r w:rsidRPr="00D75EE0">
              <w:rPr>
                <w:b/>
                <w:bCs/>
                <w:color w:val="000000"/>
              </w:rPr>
              <w:t>Val. sk.</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jc w:val="center"/>
            </w:pPr>
            <w:r w:rsidRPr="00D75EE0">
              <w:rPr>
                <w:b/>
                <w:bCs/>
                <w:color w:val="000000"/>
              </w:rPr>
              <w:t>Galimos mokinių veiklos</w:t>
            </w:r>
          </w:p>
        </w:tc>
      </w:tr>
      <w:tr w:rsidR="000B2D42" w:rsidRPr="00D75EE0" w:rsidTr="0079584C">
        <w:tc>
          <w:tcPr>
            <w:tcW w:w="0" w:type="auto"/>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r>
              <w:rPr>
                <w:b/>
                <w:bCs/>
                <w:color w:val="000000"/>
              </w:rPr>
              <w:t>20</w:t>
            </w:r>
            <w:r w:rsidRPr="00D75EE0">
              <w:rPr>
                <w:b/>
                <w:bCs/>
                <w:color w:val="000000"/>
              </w:rPr>
              <w:t>.1. Nacionalinis saugumas ir jo komponentai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r>
              <w:rPr>
                <w:color w:val="000000"/>
              </w:rPr>
              <w:t>20</w:t>
            </w:r>
            <w:r w:rsidRPr="00D75EE0">
              <w:rPr>
                <w:color w:val="000000"/>
              </w:rPr>
              <w:t>.1.1. Nacionalinio saugumo apibrėžimas ir komponentai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shd w:val="clear" w:color="auto" w:fill="FFFFFF"/>
              <w:ind w:left="52" w:right="-2"/>
              <w:jc w:val="center"/>
            </w:pPr>
            <w:r w:rsidRPr="00D75EE0">
              <w:rPr>
                <w:color w:val="000000"/>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shd w:val="clear" w:color="auto" w:fill="FFFFFF"/>
              <w:ind w:right="-2"/>
              <w:jc w:val="both"/>
            </w:pPr>
            <w:r w:rsidRPr="00D75EE0">
              <w:rPr>
                <w:color w:val="000000"/>
                <w:shd w:val="clear" w:color="auto" w:fill="FFFFFF"/>
              </w:rPr>
              <w:t>Nagrinėja nacionalinio saugumo apibrėžimą. Aptaria kas yra valstybių nacionalinio saugumo politika ir kokios sritys į ją įeina. Diskutuoja kaip įvertinti valstybės nacionalinio saugumo lygį.</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r>
              <w:rPr>
                <w:color w:val="000000"/>
              </w:rPr>
              <w:t>20.1.1</w:t>
            </w:r>
            <w:r w:rsidRPr="00D75EE0">
              <w:rPr>
                <w:color w:val="000000"/>
              </w:rPr>
              <w:t>. G</w:t>
            </w:r>
            <w:r w:rsidRPr="00D75EE0">
              <w:rPr>
                <w:color w:val="000000"/>
                <w:shd w:val="clear" w:color="auto" w:fill="FFFFFF"/>
              </w:rPr>
              <w:t>rėsmės Lietuvos nacionaliniam saugumui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shd w:val="clear" w:color="auto" w:fill="FFFFFF"/>
              <w:ind w:right="-2"/>
              <w:jc w:val="center"/>
            </w:pPr>
            <w:r w:rsidRPr="00D75EE0">
              <w:rPr>
                <w:color w:val="000000"/>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shd w:val="clear" w:color="auto" w:fill="FFFFFF"/>
              <w:ind w:right="-2"/>
              <w:jc w:val="both"/>
            </w:pPr>
            <w:r w:rsidRPr="00D75EE0">
              <w:rPr>
                <w:color w:val="000000"/>
                <w:shd w:val="clear" w:color="auto" w:fill="FFFFFF"/>
              </w:rPr>
              <w:t>Analizuoja grėsmes Lietuvos nacionaliniam saugumui ir, nagrinėdami aktualijas medijose, diskutuoja apie jų poveikį Lietuvos nacionaliniam saugumui.</w:t>
            </w:r>
          </w:p>
        </w:tc>
      </w:tr>
      <w:tr w:rsidR="000B2D42" w:rsidRPr="00D75EE0" w:rsidTr="0079584C">
        <w:tc>
          <w:tcPr>
            <w:tcW w:w="0" w:type="auto"/>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r>
              <w:rPr>
                <w:b/>
                <w:bCs/>
                <w:color w:val="000000"/>
                <w:shd w:val="clear" w:color="auto" w:fill="FFFFFF"/>
              </w:rPr>
              <w:lastRenderedPageBreak/>
              <w:t>20</w:t>
            </w:r>
            <w:r w:rsidRPr="00D75EE0">
              <w:rPr>
                <w:b/>
                <w:bCs/>
                <w:color w:val="000000"/>
                <w:shd w:val="clear" w:color="auto" w:fill="FFFFFF"/>
              </w:rPr>
              <w:t>.2. Globalios saugumo sistemos kaitos tendencijos ir pavojai Lietuvos nacionaliniam saugumui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r>
              <w:rPr>
                <w:color w:val="000000"/>
                <w:shd w:val="clear" w:color="auto" w:fill="FFFFFF"/>
              </w:rPr>
              <w:t>20</w:t>
            </w:r>
            <w:r w:rsidRPr="00D75EE0">
              <w:rPr>
                <w:color w:val="000000"/>
                <w:shd w:val="clear" w:color="auto" w:fill="FFFFFF"/>
              </w:rPr>
              <w:t xml:space="preserve">.2.1. </w:t>
            </w:r>
            <w:r>
              <w:rPr>
                <w:color w:val="000000"/>
                <w:shd w:val="clear" w:color="auto" w:fill="FFFFFF"/>
              </w:rPr>
              <w:t xml:space="preserve">Pasaulio saugumas. </w:t>
            </w:r>
            <w:r w:rsidRPr="00D75EE0">
              <w:rPr>
                <w:color w:val="000000"/>
                <w:shd w:val="clear" w:color="auto" w:fill="FFFFFF"/>
              </w:rPr>
              <w:t>Globalios saugumo sistemos istorinė raida ir aktualijos</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ind w:right="-2"/>
              <w:jc w:val="both"/>
            </w:pPr>
            <w:r w:rsidRPr="00D75EE0">
              <w:rPr>
                <w:color w:val="000000"/>
                <w:shd w:val="clear" w:color="auto" w:fill="FFFFFF"/>
              </w:rPr>
              <w:t>Apibūdina tarptautinės saugumo architektūros istorinė raidą ir dabarties pokyčius: Šaltasis karas, Vakarų dominavimas, naujųjų galių iškilimas ir su tuo susiję iššūkiai.</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r>
              <w:rPr>
                <w:color w:val="000000"/>
                <w:shd w:val="clear" w:color="auto" w:fill="FFFFFF"/>
              </w:rPr>
              <w:t xml:space="preserve">20.2.2. Globalizacijos </w:t>
            </w:r>
            <w:r w:rsidRPr="00D75EE0">
              <w:rPr>
                <w:color w:val="000000"/>
                <w:shd w:val="clear" w:color="auto" w:fill="FFFFFF"/>
              </w:rPr>
              <w:t>poveikis pasaulio saugumui</w:t>
            </w:r>
            <w:r>
              <w:rPr>
                <w:color w:val="000000"/>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ind w:right="-2"/>
              <w:jc w:val="both"/>
            </w:pPr>
            <w:r w:rsidRPr="00D75EE0">
              <w:rPr>
                <w:color w:val="000000"/>
                <w:shd w:val="clear" w:color="auto" w:fill="FFFFFF"/>
              </w:rPr>
              <w:t>Analizuoja globalizacijos poveikį pasaulio saugumui, klimato kaitos poveikį nacionaliniam saugumui, demografijos ir migracijos iššūkius, resursų trūkumą, masinio naikinimo ginklų plėtrą, terorizmą ir organizuoto nusikalstamumo reiškinį. </w:t>
            </w:r>
          </w:p>
        </w:tc>
      </w:tr>
      <w:tr w:rsidR="000B2D42" w:rsidRPr="00D75EE0" w:rsidTr="0079584C">
        <w:tc>
          <w:tcPr>
            <w:tcW w:w="0" w:type="auto"/>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r>
              <w:rPr>
                <w:b/>
                <w:bCs/>
                <w:color w:val="000000"/>
                <w:shd w:val="clear" w:color="auto" w:fill="FFFFFF"/>
              </w:rPr>
              <w:t>20</w:t>
            </w:r>
            <w:r w:rsidRPr="00D75EE0">
              <w:rPr>
                <w:b/>
                <w:bCs/>
                <w:color w:val="000000"/>
                <w:shd w:val="clear" w:color="auto" w:fill="FFFFFF"/>
              </w:rPr>
              <w:t>.3. Autoritarinių valstybių keliamos grėsmės</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ind w:right="-2"/>
            </w:pPr>
            <w:r>
              <w:rPr>
                <w:color w:val="000000"/>
                <w:shd w:val="clear" w:color="auto" w:fill="FFFFFF"/>
              </w:rPr>
              <w:t>20</w:t>
            </w:r>
            <w:r w:rsidRPr="00D75EE0">
              <w:rPr>
                <w:color w:val="000000"/>
                <w:shd w:val="clear" w:color="auto" w:fill="FFFFFF"/>
              </w:rPr>
              <w:t xml:space="preserve">.3.1. </w:t>
            </w:r>
            <w:r>
              <w:rPr>
                <w:color w:val="000000"/>
                <w:shd w:val="clear" w:color="auto" w:fill="FFFFFF"/>
              </w:rPr>
              <w:t>D</w:t>
            </w:r>
            <w:r w:rsidRPr="00D75EE0">
              <w:rPr>
                <w:color w:val="000000"/>
                <w:shd w:val="clear" w:color="auto" w:fill="FFFFFF"/>
              </w:rPr>
              <w:t>emokratinių ir autokratinių valstybi</w:t>
            </w:r>
            <w:r>
              <w:rPr>
                <w:color w:val="000000"/>
                <w:shd w:val="clear" w:color="auto" w:fill="FFFFFF"/>
              </w:rPr>
              <w:t>ų užsienio ir gynybos politika</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ind w:right="-2"/>
              <w:jc w:val="both"/>
            </w:pPr>
            <w:r w:rsidRPr="00D75EE0">
              <w:rPr>
                <w:color w:val="000000"/>
                <w:shd w:val="clear" w:color="auto" w:fill="FFFFFF"/>
              </w:rPr>
              <w:t>Analizuoja pagrindinius demokratinių ir autokratinių valstybių užsienio ir gynybos politikos skirtumus.</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r>
              <w:rPr>
                <w:color w:val="000000"/>
                <w:shd w:val="clear" w:color="auto" w:fill="FFFFFF"/>
              </w:rPr>
              <w:t>20</w:t>
            </w:r>
            <w:r w:rsidRPr="00D75EE0">
              <w:rPr>
                <w:color w:val="000000"/>
                <w:shd w:val="clear" w:color="auto" w:fill="FFFFFF"/>
              </w:rPr>
              <w:t>.3.2. Rusijos</w:t>
            </w:r>
            <w:r>
              <w:rPr>
                <w:color w:val="000000"/>
                <w:shd w:val="clear" w:color="auto" w:fill="FFFFFF"/>
              </w:rPr>
              <w:t xml:space="preserve"> </w:t>
            </w:r>
            <w:r w:rsidRPr="00D75EE0">
              <w:rPr>
                <w:color w:val="000000"/>
                <w:shd w:val="clear" w:color="auto" w:fill="FFFFFF"/>
              </w:rPr>
              <w:t xml:space="preserve"> </w:t>
            </w:r>
            <w:r>
              <w:rPr>
                <w:color w:val="000000"/>
                <w:shd w:val="clear" w:color="auto" w:fill="FFFFFF"/>
              </w:rPr>
              <w:t>politika</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r w:rsidRPr="00D75EE0">
              <w:rPr>
                <w:color w:val="000000"/>
                <w:shd w:val="clear" w:color="auto" w:fill="FFFFFF"/>
              </w:rPr>
              <w:t>Diskutuoja kaip istorinės dabartinės Rusijos politikos ištakos (Rusijos imperija, SSRS) veikia jos užsienio ir nacionalinio saugumo politikos prioritetus. Nagrinėja autoritarizmo stiprėjimą ir militarizaciją Rusijoje, agresyvios Rusijos politikos pavyzdžius (“užšaldytų konfliktų” kūrimas, karai prieš Gruziją ir Ukrainą). Parengia prezentaciją apie įvairius Rusijos veikimo Baltijos jūros regione aspektus .</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ind w:right="-2"/>
            </w:pPr>
            <w:r>
              <w:rPr>
                <w:color w:val="000000"/>
                <w:shd w:val="clear" w:color="auto" w:fill="FFFFFF"/>
              </w:rPr>
              <w:t>20</w:t>
            </w:r>
            <w:r w:rsidRPr="00D75EE0">
              <w:rPr>
                <w:color w:val="000000"/>
                <w:shd w:val="clear" w:color="auto" w:fill="FFFFFF"/>
              </w:rPr>
              <w:t xml:space="preserve">.3.3. Baltarusijos </w:t>
            </w:r>
            <w:r>
              <w:rPr>
                <w:color w:val="000000"/>
                <w:shd w:val="clear" w:color="auto" w:fill="FFFFFF"/>
              </w:rPr>
              <w:t>politika</w:t>
            </w:r>
            <w:r w:rsidRPr="00D75EE0">
              <w:rPr>
                <w:color w:val="000000"/>
                <w:shd w:val="clear" w:color="auto" w:fill="FFFFFF"/>
              </w:rPr>
              <w:t xml:space="preserve"> </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shd w:val="clear" w:color="auto" w:fill="FFFFFF"/>
              <w:ind w:right="-2"/>
              <w:jc w:val="center"/>
            </w:pPr>
            <w:r w:rsidRPr="00D75EE0">
              <w:rPr>
                <w:color w:val="000000"/>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ind w:right="-2"/>
              <w:jc w:val="both"/>
            </w:pPr>
            <w:r w:rsidRPr="00D75EE0">
              <w:rPr>
                <w:color w:val="000000"/>
                <w:shd w:val="clear" w:color="auto" w:fill="FFFFFF"/>
              </w:rPr>
              <w:t>Analizuoja Baltarusijos užsienio ir saugumo politikos prioritetus, Rusijos-Baltarusijos politinę ir karinę integraciją bei jos poveikį Lietuvos nacionaliniam saugumui. </w:t>
            </w:r>
          </w:p>
        </w:tc>
      </w:tr>
      <w:tr w:rsidR="000B2D42" w:rsidRPr="00D75EE0" w:rsidTr="0079584C">
        <w:trPr>
          <w:trHeight w:val="14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ind w:right="-2"/>
            </w:pPr>
            <w:r>
              <w:rPr>
                <w:color w:val="000000"/>
                <w:shd w:val="clear" w:color="auto" w:fill="FFFFFF"/>
              </w:rPr>
              <w:t>20</w:t>
            </w:r>
            <w:r w:rsidRPr="00D75EE0">
              <w:rPr>
                <w:color w:val="000000"/>
                <w:shd w:val="clear" w:color="auto" w:fill="FFFFFF"/>
              </w:rPr>
              <w:t xml:space="preserve">.3.4. Kinijos </w:t>
            </w:r>
            <w:r>
              <w:rPr>
                <w:color w:val="000000"/>
                <w:shd w:val="clear" w:color="auto" w:fill="FFFFFF"/>
              </w:rPr>
              <w:t>ekonominė, politinė, karinė ir technologinė ekspansija</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ind w:right="-2"/>
              <w:jc w:val="both"/>
            </w:pPr>
            <w:r w:rsidRPr="00D75EE0">
              <w:rPr>
                <w:color w:val="000000"/>
                <w:shd w:val="clear" w:color="auto" w:fill="FFFFFF"/>
              </w:rPr>
              <w:t>Aptaria Kinijos ekonominę, politinę, karinę ir technologinę ekspansiją, jos poveikį tarptautiniam saugumui. Pristato Kinijos veikimą Baltijos jūros regione, jo poveikį Lietuvos nacionaliniam saugumui.</w:t>
            </w:r>
          </w:p>
        </w:tc>
      </w:tr>
      <w:tr w:rsidR="000B2D42" w:rsidRPr="00D75EE0" w:rsidTr="0079584C">
        <w:tc>
          <w:tcPr>
            <w:tcW w:w="0" w:type="auto"/>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r>
              <w:rPr>
                <w:b/>
                <w:bCs/>
                <w:color w:val="000000"/>
                <w:shd w:val="clear" w:color="auto" w:fill="FFFFFF"/>
              </w:rPr>
              <w:t>20</w:t>
            </w:r>
            <w:r w:rsidRPr="00D75EE0">
              <w:rPr>
                <w:b/>
                <w:bCs/>
                <w:color w:val="000000"/>
                <w:shd w:val="clear" w:color="auto" w:fill="FFFFFF"/>
              </w:rPr>
              <w:t>.4. Karai ir kiti konfliktai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20</w:t>
            </w:r>
            <w:r w:rsidRPr="00D75EE0">
              <w:rPr>
                <w:color w:val="000000"/>
                <w:shd w:val="clear" w:color="auto" w:fill="FFFFFF"/>
              </w:rPr>
              <w:t xml:space="preserve">.4.1. Karų rūšys </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ind w:right="-2"/>
              <w:jc w:val="both"/>
            </w:pPr>
            <w:r w:rsidRPr="00D75EE0">
              <w:rPr>
                <w:color w:val="000000"/>
                <w:shd w:val="clear" w:color="auto" w:fill="FFFFFF"/>
              </w:rPr>
              <w:t>Apibūdina karų rūšis (konvenciniai karai ir jų istorinė raida; etniniai konfliktai ir genocidas; netiesioginiai (</w:t>
            </w:r>
            <w:proofErr w:type="spellStart"/>
            <w:r w:rsidRPr="00D75EE0">
              <w:rPr>
                <w:color w:val="000000"/>
                <w:shd w:val="clear" w:color="auto" w:fill="FFFFFF"/>
              </w:rPr>
              <w:t>proxy</w:t>
            </w:r>
            <w:proofErr w:type="spellEnd"/>
            <w:r w:rsidRPr="00D75EE0">
              <w:rPr>
                <w:color w:val="000000"/>
                <w:shd w:val="clear" w:color="auto" w:fill="FFFFFF"/>
              </w:rPr>
              <w:t>) karai). Vertina technologijų įtaką karybai. </w:t>
            </w:r>
          </w:p>
        </w:tc>
      </w:tr>
      <w:tr w:rsidR="000B2D42" w:rsidRPr="00D75EE0" w:rsidTr="0079584C">
        <w:trPr>
          <w:trHeight w:val="7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20</w:t>
            </w:r>
            <w:r w:rsidRPr="00D75EE0">
              <w:rPr>
                <w:color w:val="000000"/>
                <w:shd w:val="clear" w:color="auto" w:fill="FFFFFF"/>
              </w:rPr>
              <w:t xml:space="preserve">.4.2. Hibridinis karas </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ind w:right="-2"/>
              <w:jc w:val="both"/>
            </w:pPr>
            <w:r w:rsidRPr="00D75EE0">
              <w:rPr>
                <w:color w:val="000000"/>
                <w:shd w:val="clear" w:color="auto" w:fill="FFFFFF"/>
              </w:rPr>
              <w:t>Analizuoja hibridinio karo sąvoka ir pavyzdžius. Nagrinėdami atvirus informacijos šaltinius, identifikuoja hibridinio karo elementus. </w:t>
            </w:r>
          </w:p>
        </w:tc>
      </w:tr>
      <w:tr w:rsidR="000B2D42" w:rsidRPr="00D75EE0" w:rsidTr="0079584C">
        <w:tc>
          <w:tcPr>
            <w:tcW w:w="0" w:type="auto"/>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r>
              <w:rPr>
                <w:b/>
                <w:bCs/>
                <w:color w:val="000000"/>
                <w:shd w:val="clear" w:color="auto" w:fill="FFFFFF"/>
              </w:rPr>
              <w:lastRenderedPageBreak/>
              <w:t>20</w:t>
            </w:r>
            <w:r w:rsidRPr="00D75EE0">
              <w:rPr>
                <w:b/>
                <w:bCs/>
                <w:color w:val="000000"/>
                <w:shd w:val="clear" w:color="auto" w:fill="FFFFFF"/>
              </w:rPr>
              <w:t>.5. Ekstremalios situacijos ir krizės</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20.5.1. Gamtinio pobūdžio situacijos</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ind w:right="-2"/>
              <w:jc w:val="both"/>
            </w:pPr>
            <w:r w:rsidRPr="00D75EE0">
              <w:rPr>
                <w:color w:val="000000"/>
                <w:shd w:val="clear" w:color="auto" w:fill="FFFFFF"/>
              </w:rPr>
              <w:t xml:space="preserve">Aptaria ir vertina gamtinio (potvyniai, uraganai, sausros, ekstremalūs </w:t>
            </w:r>
            <w:proofErr w:type="spellStart"/>
            <w:r w:rsidRPr="00D75EE0">
              <w:rPr>
                <w:color w:val="000000"/>
                <w:shd w:val="clear" w:color="auto" w:fill="FFFFFF"/>
              </w:rPr>
              <w:t>snygiai</w:t>
            </w:r>
            <w:proofErr w:type="spellEnd"/>
            <w:r w:rsidRPr="00D75EE0">
              <w:rPr>
                <w:color w:val="000000"/>
                <w:shd w:val="clear" w:color="auto" w:fill="FFFFFF"/>
              </w:rPr>
              <w:t xml:space="preserve"> ir kt.) pobūdžio situacijas ir jų poveikį piliečių saugumui.</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20</w:t>
            </w:r>
            <w:r w:rsidRPr="00D75EE0">
              <w:rPr>
                <w:color w:val="000000"/>
                <w:shd w:val="clear" w:color="auto" w:fill="FFFFFF"/>
              </w:rPr>
              <w:t xml:space="preserve">.5.2. Techninės </w:t>
            </w:r>
            <w:r>
              <w:rPr>
                <w:color w:val="000000"/>
                <w:shd w:val="clear" w:color="auto" w:fill="FFFFFF"/>
              </w:rPr>
              <w:t>situacijos</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ind w:right="-2"/>
              <w:jc w:val="both"/>
            </w:pPr>
            <w:r w:rsidRPr="00D75EE0">
              <w:rPr>
                <w:color w:val="000000"/>
                <w:shd w:val="clear" w:color="auto" w:fill="FFFFFF"/>
              </w:rPr>
              <w:t>Analizuoja techninio (cheminiai incidentai,  radiaciniai incidentai, avarijos branduolinėse elektrinėse, didelio masto gaisrai, automobilių, geležinkelių ir aviakatastrofos) situacijas ir jų poveikį piliečių saugumui. </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20.5.3. Socialinio pobūdžio situacijos</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ind w:right="-2"/>
              <w:jc w:val="both"/>
            </w:pPr>
            <w:r w:rsidRPr="00D75EE0">
              <w:rPr>
                <w:color w:val="000000"/>
                <w:shd w:val="clear" w:color="auto" w:fill="FFFFFF"/>
              </w:rPr>
              <w:t>Pristato socialinio pobūdžio (epidemijos, pandemijos, socialiniai neramumai ir kt.) pobūdžio situacijas ir jų poveikį saugumui. </w:t>
            </w:r>
          </w:p>
        </w:tc>
      </w:tr>
      <w:tr w:rsidR="000B2D42" w:rsidRPr="00D75EE0" w:rsidTr="0079584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r>
              <w:rPr>
                <w:b/>
                <w:bCs/>
                <w:color w:val="000000"/>
              </w:rPr>
              <w:t>20</w:t>
            </w:r>
            <w:r w:rsidRPr="00D75EE0">
              <w:rPr>
                <w:b/>
                <w:bCs/>
                <w:color w:val="000000"/>
              </w:rPr>
              <w:t>.6. Grėsmių ir pavojų vertinimas</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20</w:t>
            </w:r>
            <w:r w:rsidRPr="00D75EE0">
              <w:rPr>
                <w:color w:val="000000"/>
                <w:shd w:val="clear" w:color="auto" w:fill="FFFFFF"/>
              </w:rPr>
              <w:t xml:space="preserve">.6.1. </w:t>
            </w:r>
            <w:r>
              <w:rPr>
                <w:color w:val="000000"/>
              </w:rPr>
              <w:t>Medijų poveikis</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Atlieka praktinį darbą, kuriame įvertina pasirinktos srities grėsmes Lietuvos nacionaliniam saugumui ir, nagrinėdami aktualijas medijose, diskutuoja apie jų poveikį Lietuvos nacionaliniam saugumui.</w:t>
            </w:r>
          </w:p>
        </w:tc>
      </w:tr>
      <w:tr w:rsidR="000B2D42" w:rsidRPr="00D75EE0" w:rsidTr="0079584C">
        <w:tc>
          <w:tcPr>
            <w:tcW w:w="0" w:type="auto"/>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r>
              <w:rPr>
                <w:b/>
                <w:bCs/>
                <w:color w:val="000000"/>
                <w:shd w:val="clear" w:color="auto" w:fill="FFFFFF"/>
              </w:rPr>
              <w:t>20</w:t>
            </w:r>
            <w:r w:rsidRPr="00D75EE0">
              <w:rPr>
                <w:b/>
                <w:bCs/>
                <w:color w:val="000000"/>
                <w:shd w:val="clear" w:color="auto" w:fill="FFFFFF"/>
              </w:rPr>
              <w:t>.7. Pasirengimo ekstremalioms situacijoms, krizėms ir karui praktinės žinios ir įgūdžia</w:t>
            </w:r>
            <w:r w:rsidRPr="00D75EE0">
              <w:rPr>
                <w:color w:val="000000"/>
                <w:shd w:val="clear" w:color="auto" w:fill="FFFFFF"/>
              </w:rPr>
              <w:t>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20</w:t>
            </w:r>
            <w:r w:rsidRPr="00D75EE0">
              <w:rPr>
                <w:color w:val="000000"/>
                <w:shd w:val="clear" w:color="auto" w:fill="FFFFFF"/>
              </w:rPr>
              <w:t>.7.1</w:t>
            </w:r>
            <w:r>
              <w:rPr>
                <w:color w:val="000000"/>
                <w:shd w:val="clear" w:color="auto" w:fill="FFFFFF"/>
              </w:rPr>
              <w:t>.Maisto ir kitų atsargų kaupimas</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Paaiškina maisto ir kitų atsargų kaupimo principus. Parengia išvykimo krepšio sudėties sąrašą ir paaiškina jo sudėtį. Parengia ir pristato šeimos evakuacijos planą.</w:t>
            </w:r>
          </w:p>
          <w:p w:rsidR="000B2D42" w:rsidRPr="00D75EE0" w:rsidRDefault="000B2D42" w:rsidP="0079584C">
            <w:r w:rsidRPr="00D75EE0">
              <w:rPr>
                <w:color w:val="000000"/>
                <w:shd w:val="clear" w:color="auto" w:fill="FFFFFF"/>
              </w:rPr>
              <w:t>Kita aktuali informacija, skirta pasiruošti galimai ekstremaliajai situacijai:</w:t>
            </w:r>
          </w:p>
          <w:p w:rsidR="000B2D42" w:rsidRPr="00D75EE0" w:rsidRDefault="000B2D42" w:rsidP="0079584C">
            <w:r w:rsidRPr="00D75EE0">
              <w:rPr>
                <w:color w:val="000000"/>
                <w:shd w:val="clear" w:color="auto" w:fill="FFFFFF"/>
              </w:rPr>
              <w:t>•</w:t>
            </w:r>
            <w:r w:rsidRPr="00D75EE0">
              <w:rPr>
                <w:color w:val="000000"/>
                <w:shd w:val="clear" w:color="auto" w:fill="FFFFFF"/>
              </w:rPr>
              <w:tab/>
              <w:t>Maisto atsargos: https://www.lt72.lt/?page_id=2052.</w:t>
            </w:r>
          </w:p>
          <w:p w:rsidR="000B2D42" w:rsidRPr="00D75EE0" w:rsidRDefault="000B2D42" w:rsidP="0079584C">
            <w:r w:rsidRPr="00D75EE0">
              <w:rPr>
                <w:color w:val="000000"/>
                <w:shd w:val="clear" w:color="auto" w:fill="FFFFFF"/>
              </w:rPr>
              <w:t>•</w:t>
            </w:r>
            <w:r w:rsidRPr="00D75EE0">
              <w:rPr>
                <w:color w:val="000000"/>
                <w:shd w:val="clear" w:color="auto" w:fill="FFFFFF"/>
              </w:rPr>
              <w:tab/>
              <w:t>Išvykimo krepšys: https://www.lt72.lt/?page_id=3048.</w:t>
            </w:r>
          </w:p>
          <w:p w:rsidR="000B2D42" w:rsidRPr="00D75EE0" w:rsidRDefault="000B2D42" w:rsidP="0079584C">
            <w:r w:rsidRPr="00D75EE0">
              <w:rPr>
                <w:color w:val="000000"/>
                <w:shd w:val="clear" w:color="auto" w:fill="FFFFFF"/>
              </w:rPr>
              <w:t>•</w:t>
            </w:r>
            <w:r w:rsidRPr="00D75EE0">
              <w:rPr>
                <w:color w:val="000000"/>
                <w:shd w:val="clear" w:color="auto" w:fill="FFFFFF"/>
              </w:rPr>
              <w:tab/>
              <w:t>Šeimos planas: https://www.lt72.lt/?page_id=3054.</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20.7.2. Saugaus judėjimas ir evakavimas</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4</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 xml:space="preserve">Nagrinėja saugaus judėjimo ir evakavimo principus. Diskusija apie evakavimo maršrutų pasirinkimą, susitikimo vietų nustatymo, orientavimosi vietovėje pagrindus. Pristato darbo su žemėlapiu, atstumo nustatymo, pagrindinių orientyrų identifikavimo principus. Pristato saugaus judėjimo keliais, urbanizuotose ir gamtinėse vietovėse ypatybes. Taiko šiuos įgūdžius praktinio evakavimo simuliavimo sąlygomis, </w:t>
            </w:r>
            <w:proofErr w:type="spellStart"/>
            <w:r w:rsidRPr="00D75EE0">
              <w:rPr>
                <w:color w:val="000000"/>
                <w:shd w:val="clear" w:color="auto" w:fill="FFFFFF"/>
              </w:rPr>
              <w:t>t.y</w:t>
            </w:r>
            <w:proofErr w:type="spellEnd"/>
            <w:r w:rsidRPr="00D75EE0">
              <w:rPr>
                <w:color w:val="000000"/>
                <w:shd w:val="clear" w:color="auto" w:fill="FFFFFF"/>
              </w:rPr>
              <w:t>., suplanuoja evakavimo maršrutą, o vėliau juda juo miesto ir/arba gamtinėje aplinkoje.</w:t>
            </w:r>
          </w:p>
          <w:p w:rsidR="000B2D42" w:rsidRPr="00D75EE0" w:rsidRDefault="000B2D42" w:rsidP="0079584C">
            <w:pPr>
              <w:spacing w:after="240"/>
            </w:pPr>
          </w:p>
          <w:p w:rsidR="000B2D42" w:rsidRPr="00D75EE0" w:rsidRDefault="000B2D42" w:rsidP="0079584C">
            <w:pPr>
              <w:jc w:val="both"/>
            </w:pPr>
            <w:r w:rsidRPr="00D75EE0">
              <w:rPr>
                <w:color w:val="000000"/>
                <w:shd w:val="clear" w:color="auto" w:fill="FFFFFF"/>
              </w:rPr>
              <w:t>Ekskursijos į Lietuvos kariuomenės padalinius, KASP, LŠS, Priešgaisrinės apsaugos ir gelbėjimo departamentą prie LR VRM, Atominį bunkerį (Raudondvario pl. 164A Kaunas).</w:t>
            </w:r>
          </w:p>
          <w:p w:rsidR="000B2D42" w:rsidRPr="00D75EE0" w:rsidRDefault="000B2D42" w:rsidP="0079584C">
            <w:r w:rsidRPr="00D75EE0">
              <w:rPr>
                <w:color w:val="000000"/>
                <w:shd w:val="clear" w:color="auto" w:fill="FFFFFF"/>
              </w:rPr>
              <w:t>Daugiau informacijos: </w:t>
            </w:r>
          </w:p>
          <w:p w:rsidR="000B2D42" w:rsidRPr="00BD1F67" w:rsidRDefault="005A401E" w:rsidP="0079584C">
            <w:pPr>
              <w:jc w:val="both"/>
              <w:rPr>
                <w:color w:val="000000"/>
                <w:shd w:val="clear" w:color="auto" w:fill="FFFFFF"/>
              </w:rPr>
            </w:pPr>
            <w:hyperlink r:id="rId5" w:history="1">
              <w:r w:rsidR="000B2D42" w:rsidRPr="00D75EE0">
                <w:rPr>
                  <w:color w:val="000000"/>
                  <w:shd w:val="clear" w:color="auto" w:fill="FFFFFF"/>
                </w:rPr>
                <w:t>https://kam.lt/wp-content/uploads/2022/03/ka%CC%A8-turime-z%CC%8Cinoti-rimti-patarimai-linksmai-2022.pdf</w:t>
              </w:r>
            </w:hyperlink>
          </w:p>
          <w:p w:rsidR="000B2D42" w:rsidRPr="00D75EE0" w:rsidRDefault="005A401E" w:rsidP="0079584C">
            <w:pPr>
              <w:jc w:val="both"/>
            </w:pPr>
            <w:hyperlink r:id="rId6" w:history="1">
              <w:r w:rsidR="000B2D42" w:rsidRPr="00D75EE0">
                <w:rPr>
                  <w:color w:val="000000"/>
                  <w:u w:val="single"/>
                </w:rPr>
                <w:t>https://kam.lt/wp-content/uploads/2022/03/lietuvos-kareivio-knyga-2020-spaudai.pdf</w:t>
              </w:r>
            </w:hyperlink>
            <w:r w:rsidR="000B2D42">
              <w:rPr>
                <w:color w:val="000000"/>
                <w:u w:val="single"/>
              </w:rPr>
              <w:t xml:space="preserve"> </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Default="000B2D42" w:rsidP="0079584C">
            <w:pPr>
              <w:rPr>
                <w:color w:val="000000"/>
                <w:shd w:val="clear" w:color="auto" w:fill="FFFFFF"/>
              </w:rPr>
            </w:pPr>
            <w:r>
              <w:rPr>
                <w:color w:val="000000"/>
                <w:shd w:val="clear" w:color="auto" w:fill="FFFFFF"/>
              </w:rPr>
              <w:t>20.7.3. Apsauga</w:t>
            </w:r>
            <w:r w:rsidRPr="00D75EE0">
              <w:rPr>
                <w:color w:val="000000"/>
                <w:shd w:val="clear" w:color="auto" w:fill="FFFFFF"/>
              </w:rPr>
              <w:t xml:space="preserve"> nuo cheminių, biologinių, radiologinių ir branduolinių pavojų.</w:t>
            </w:r>
          </w:p>
          <w:p w:rsidR="000B2D42" w:rsidRDefault="000B2D42" w:rsidP="0079584C">
            <w:pPr>
              <w:rPr>
                <w:color w:val="000000"/>
                <w:shd w:val="clear" w:color="auto" w:fill="FFFFFF"/>
              </w:rPr>
            </w:pPr>
            <w:r>
              <w:rPr>
                <w:color w:val="000000"/>
                <w:shd w:val="clear" w:color="auto" w:fill="FFFFFF"/>
              </w:rPr>
              <w:t>20.7.4. Veiksmų planas branduolinės elektrinės atveju.</w:t>
            </w:r>
          </w:p>
          <w:p w:rsidR="000B2D42" w:rsidRPr="00D75EE0" w:rsidRDefault="000B2D42" w:rsidP="0079584C">
            <w:r>
              <w:rPr>
                <w:color w:val="000000"/>
                <w:shd w:val="clear" w:color="auto" w:fill="FFFFFF"/>
              </w:rPr>
              <w:t>20.7.5. Gyventojų perspėjimo ir informavimo signalai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Atlieka praktines užduotis imituojant apsaugą nuo cheminių, biologinių, radiologinių ir branduolinių pavojų. Parengia savo ir artimųjų veiksmų planą galimos Astravo branduolinės elektrinės avarijos atveju. Atpažįsta gyventojų perspėjimo ir informavimo signalus, tinkamai reaguoja į perspėjimo signalus, randa informaciją neveikiant ryšiui. Paaiškina, kur slėptis iškilus grėsmei. Skiria priedangas, kolektyvinės apsaugos slėptuves ir slėptuves. Apibūdina kitas galimas laikinas saugias vietas. Aptaria elgesį bombardavimo atveju. Demonstruoja cheminių, biologinių ir kitų apsaugos priemonių naudojimo įgūdžius.</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Default="000B2D42" w:rsidP="0079584C">
            <w:pPr>
              <w:rPr>
                <w:color w:val="000000"/>
                <w:shd w:val="clear" w:color="auto" w:fill="FFFFFF"/>
              </w:rPr>
            </w:pPr>
            <w:r>
              <w:rPr>
                <w:color w:val="000000"/>
                <w:shd w:val="clear" w:color="auto" w:fill="FFFFFF"/>
              </w:rPr>
              <w:t>20.7.6</w:t>
            </w:r>
            <w:r w:rsidRPr="00D75EE0">
              <w:rPr>
                <w:color w:val="000000"/>
                <w:shd w:val="clear" w:color="auto" w:fill="FFFFFF"/>
              </w:rPr>
              <w:t>. Išgyvenimo miesto ir gamtinėse vietovėse principai.</w:t>
            </w:r>
          </w:p>
          <w:p w:rsidR="000B2D42" w:rsidRPr="00D75EE0" w:rsidRDefault="000B2D42" w:rsidP="0079584C">
            <w:r>
              <w:rPr>
                <w:color w:val="000000"/>
                <w:shd w:val="clear" w:color="auto" w:fill="FFFFFF"/>
              </w:rPr>
              <w:t>20.7.7. Bendravimo principai su draugiškais ir nedraugiškais asmenimis</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Paaiškina išgyvenimo miesto ir gamtinėse vietovėse principus. Pristato efektyvius savitarpio pagalbos būdus. Diskutuoja kaip reikia išgyventi be elektros, vandens ir šilumos tiekimo, apsirūpinti maistu ir vandeniu, palaikyti asmeninę higieną. Demonstruoja kaip krizinėse situacijose išgauti ugnį, įrengti laikiną nakvynės vietą, apsisaugoti nuo pavojingų gyvūnų. Taiko sąveikos principus bendraujant su draugiškais ir nedraugiškais asmenimis.</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20.7.8</w:t>
            </w:r>
            <w:r w:rsidRPr="00D75EE0">
              <w:rPr>
                <w:color w:val="000000"/>
                <w:shd w:val="clear" w:color="auto" w:fill="FFFFFF"/>
              </w:rPr>
              <w:t xml:space="preserve">. </w:t>
            </w:r>
            <w:r>
              <w:rPr>
                <w:color w:val="000000"/>
                <w:shd w:val="clear" w:color="auto" w:fill="FFFFFF"/>
              </w:rPr>
              <w:t>Sužeidimo ir sveikatos sutrikimų pavojingumo nustatymo principai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5</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Apibūdina sužeidimų ir kitų sveikatai bei gyvybei pavojingos būklės nustatymo principus, elgesį su nukentėjusiuoju šoko būsenoje. Demonstruoja kraujavimo stabdymo (panaudojant turniketą ir kitas priemones), pradinio gaivinimo, lūžusios galūnės imobilizavimo, žaizdų tvarstymo įgūdžius. Demonstruoja kaip suteikti pirmąją medicininę pagalbą užspringus, nušalimo, nudegimo ar cheminio pažeidimo, apsinuodijimo atvejais.</w:t>
            </w:r>
          </w:p>
        </w:tc>
      </w:tr>
      <w:tr w:rsidR="000B2D42" w:rsidRPr="00D75EE0" w:rsidTr="0079584C">
        <w:tc>
          <w:tcPr>
            <w:tcW w:w="0" w:type="auto"/>
            <w:gridSpan w:val="4"/>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pPr>
              <w:jc w:val="center"/>
            </w:pPr>
            <w:r w:rsidRPr="00D75EE0">
              <w:rPr>
                <w:color w:val="000000"/>
              </w:rPr>
              <w:t>IV gimnazijos klasė</w:t>
            </w:r>
          </w:p>
        </w:tc>
      </w:tr>
      <w:tr w:rsidR="000B2D42" w:rsidRPr="00D75EE0" w:rsidTr="0079584C">
        <w:tc>
          <w:tcPr>
            <w:tcW w:w="0" w:type="auto"/>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center"/>
            <w:hideMark/>
          </w:tcPr>
          <w:p w:rsidR="000B2D42" w:rsidRPr="00D75EE0" w:rsidRDefault="000B2D42" w:rsidP="0079584C">
            <w:r>
              <w:rPr>
                <w:b/>
                <w:bCs/>
                <w:color w:val="000000"/>
              </w:rPr>
              <w:t>21</w:t>
            </w:r>
            <w:r w:rsidRPr="00D75EE0">
              <w:rPr>
                <w:b/>
                <w:bCs/>
                <w:color w:val="000000"/>
              </w:rPr>
              <w:t>.1. Lietuvos nacionalinio saugumo ir gynybos sistema.</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rPr>
              <w:t>21</w:t>
            </w:r>
            <w:r w:rsidRPr="00D75EE0">
              <w:rPr>
                <w:color w:val="000000"/>
              </w:rPr>
              <w:t>.1.1. Lietuvos nacionalinio saugumo principus reglamentuojantys dokumentai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Apibūdina pagrindinius Lietuvos nacionalinio saugumo principus reglamentuojančius dokumentus: Lietuvos Konstitucija, Nacionalinio saugumo pagrindų įstatymas, Nacionalinio saugumo strategija, Lietuvos Respublikos piliečių rengimo pilietiniam pasipriešinimui strategija ir kiti teisės aktai.</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 xml:space="preserve">.1.2. </w:t>
            </w:r>
            <w:r>
              <w:rPr>
                <w:color w:val="000000"/>
                <w:shd w:val="clear" w:color="auto" w:fill="FFFFFF"/>
              </w:rPr>
              <w:t>V</w:t>
            </w:r>
            <w:r w:rsidRPr="00D75EE0">
              <w:rPr>
                <w:color w:val="000000"/>
                <w:shd w:val="clear" w:color="auto" w:fill="FFFFFF"/>
              </w:rPr>
              <w:t xml:space="preserve">isuotinės gynybos sistema </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4</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 xml:space="preserve">Nagrinėja visuotinės gynybos sistemą. Apibūdina pagrindinių Lietuvos valstybės institucijų vietą ir funkcijas nacionalinio saugumo ir gynybos </w:t>
            </w:r>
            <w:r w:rsidRPr="00D75EE0">
              <w:rPr>
                <w:color w:val="000000"/>
                <w:shd w:val="clear" w:color="auto" w:fill="FFFFFF"/>
              </w:rPr>
              <w:lastRenderedPageBreak/>
              <w:t>sistemoje: LR Prezidentas, LR Seimas, LR Vyriausybė (ir atskiros ministerijos bei pavaldžios institucijos). </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 xml:space="preserve">.1.3. </w:t>
            </w:r>
            <w:r>
              <w:rPr>
                <w:color w:val="000000"/>
                <w:shd w:val="clear" w:color="auto" w:fill="FFFFFF"/>
              </w:rPr>
              <w:t>N</w:t>
            </w:r>
            <w:r w:rsidRPr="00D75EE0">
              <w:rPr>
                <w:color w:val="000000"/>
                <w:shd w:val="clear" w:color="auto" w:fill="FFFFFF"/>
              </w:rPr>
              <w:t>acionalinio saugumo teisiniai režimai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Pristato nacionalinio saugumo teisinius režimus: ekstremalioji situacija, nepaprastoji padėtis, mobilizacija, karo padėtis.</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.1.4. Lietuvos Kariuomenės struktūra ir funkcijos taikos ir karo metu</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4</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Aptaria Lietuvos Kariuomenės funkcijas taikos ir karo metu. Lankydamiesi kariniuose daliniuose susipažįsta su Lietuvos kariuomenės struktūra (Sausumos pajėgos, Karinės jūrų pajėgos, Karinės oro pajėgos, Specialiųjų operacijų pajėgos ir kiti vienetai), jų ypatybėmis ir naudojama ginkluote bei technika. Argumentuotai diskutuoja apie kariuomenės ir visuomenės santykį demokratinėje valstybėje.</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 xml:space="preserve">.1.5. Piliečių įsitraukimo į valstybės saugumo užtikrinimą </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 xml:space="preserve">Analizuoja piliečių įsitraukimo galimybes ir būdus į valstybės saugumo užtikrinimą: Nuolatinė privalomoji karo tarnyba, Jaunesniųjų karininkų vadų mokymai, profesionali karo tarnyba, tarnyba Krašto apsaugos savanorių pajėgose (KASP), dalyvavimas Lietuvos Šaulių Sąjungos veikloje, studijos Lietuvos Karo Akademijoje. Diskutuoja apie visuotinį šaukimą. Įvertina alternatyvios karo tarnybos </w:t>
            </w:r>
            <w:proofErr w:type="spellStart"/>
            <w:r w:rsidRPr="00D75EE0">
              <w:rPr>
                <w:color w:val="000000"/>
                <w:shd w:val="clear" w:color="auto" w:fill="FFFFFF"/>
              </w:rPr>
              <w:t>privalumus</w:t>
            </w:r>
            <w:proofErr w:type="spellEnd"/>
            <w:r w:rsidRPr="00D75EE0">
              <w:rPr>
                <w:color w:val="000000"/>
                <w:shd w:val="clear" w:color="auto" w:fill="FFFFFF"/>
              </w:rPr>
              <w:t xml:space="preserve"> ir trūkumus. Įsivertina ir pagrindžia, kurie prisidėjimo prie valstybės gynybos būdai jiems yra tinkamiausi.</w:t>
            </w:r>
          </w:p>
          <w:p w:rsidR="000B2D42" w:rsidRPr="00D75EE0" w:rsidRDefault="000B2D42" w:rsidP="0079584C"/>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 xml:space="preserve">.1.6. Teisėsaugos institucijų </w:t>
            </w:r>
            <w:r>
              <w:rPr>
                <w:color w:val="000000"/>
                <w:shd w:val="clear" w:color="auto" w:fill="FFFFFF"/>
              </w:rPr>
              <w:t>vieta</w:t>
            </w:r>
            <w:r w:rsidRPr="00D75EE0">
              <w:rPr>
                <w:color w:val="000000"/>
                <w:shd w:val="clear" w:color="auto" w:fill="FFFFFF"/>
              </w:rPr>
              <w:t xml:space="preserve"> užtikrinant Lietuvos nacionalinį saugumą ir gynybą</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Nagrinėja teisėsaugos institucijų vietą užtikrinant Lietuvos nacionalinį saugumą ir gynybą (Policija, Valstybės sienos apsaugos tarnyba, Viešojo saugumo tarnyba ir kitos institucijos). Nagrinėja Priešgaisrinės apsaugos ir gelbėjimo tarnybos funkcijas. Esant galimybei, lankosi šiose institucijose arba į mokyklas atvyksta jų atstovai.</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.1.7. Specialiųjų tyrimų tarnybos funkcijas kovoje su korupcija</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Nagrinėja Specialiųjų tyrimų tarnybos funkcijas kovoje su korupcija. Pasitelkdami pavyzdžius argumentuotai diskutuoja apie kovos su korupcija svarbą užtikrinant valstybės nacionalinį saugumą. </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.1.8. Žvalgybos institucijų funkcijos</w:t>
            </w:r>
            <w:r>
              <w:rPr>
                <w:color w:val="000000"/>
                <w:shd w:val="clear" w:color="auto" w:fill="FFFFFF"/>
              </w:rPr>
              <w:t xml:space="preserve"> ir jų vieta</w:t>
            </w:r>
            <w:r w:rsidRPr="00D75EE0">
              <w:rPr>
                <w:color w:val="000000"/>
                <w:shd w:val="clear" w:color="auto" w:fill="FFFFFF"/>
              </w:rPr>
              <w:t xml:space="preserve"> užtikrinant Lietuvos nacionalinį saugumą</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Analizuoja žvalgybos institucijų funkcijas ir jų vieta užtikrinant Lietuvos nacionalinį saugumą. Skiria žvalgybą ir kontržvalgybą. Paaiškina pagrindinius žvalgybos institucijų naudojamus metodus.</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 xml:space="preserve">.1.9. </w:t>
            </w:r>
            <w:r>
              <w:rPr>
                <w:color w:val="000000"/>
                <w:shd w:val="clear" w:color="auto" w:fill="FFFFFF"/>
              </w:rPr>
              <w:t>Euroatlantinės integracijos svarba Lietuvos nacionaliniam saugumui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Analizuoja Euroatlantinės integracijos svarbą Lietuvos nacionaliniam saugumui. Nagrinėja Šiaurės Atlanto Sutarties Organizacijos veikimo principus ir Lietuvos vietą joje. Paaiškina Šiaurės Atlanto Sutarties svarbą ir jos pagrindinius straipsnius. Simuliuoja NATO sprendimų priėmimo procesą. Esant galimybei lanko arba kviečia į mokyklą NATO partnerių pajėgas Lietuvoje (NATO priešakinių pajėgų batalionas, Oro policijos misija, Rotacinės amerikiečių pajėgos). Diskutuoja apie Europos Sąjungos bendrąją saugumo ir gynybos politiką.</w:t>
            </w:r>
          </w:p>
        </w:tc>
      </w:tr>
      <w:tr w:rsidR="000B2D42" w:rsidRPr="00D75EE0" w:rsidTr="0079584C">
        <w:tc>
          <w:tcPr>
            <w:tcW w:w="0" w:type="auto"/>
            <w:vMerge w:val="restart"/>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vAlign w:val="bottom"/>
            <w:hideMark/>
          </w:tcPr>
          <w:p w:rsidR="000B2D42" w:rsidRPr="00D75EE0" w:rsidRDefault="000B2D42" w:rsidP="0079584C">
            <w:r>
              <w:rPr>
                <w:b/>
                <w:bCs/>
                <w:color w:val="000000"/>
              </w:rPr>
              <w:t>21</w:t>
            </w:r>
            <w:r w:rsidRPr="00D75EE0">
              <w:rPr>
                <w:b/>
                <w:bCs/>
                <w:color w:val="000000"/>
              </w:rPr>
              <w:t>.2. Praktiniai įgūdžiai ir žinios reikalingos stiprinant pilietinį atsparumą ir pasirengimą ekstremalioms situacijoms, krizės ir karo atvejais.</w:t>
            </w:r>
          </w:p>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.2.1. Kibernetinio saugumo principai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 xml:space="preserve">Ugdosi kibernetinio saugumo įgūdžius. Nagrinėja saugaus elgesio kibernetinėje erdvėje principus. Paaiškina kas yra informacinė higiena, kompiuteriniai virusai ir kita </w:t>
            </w:r>
            <w:proofErr w:type="spellStart"/>
            <w:r w:rsidRPr="00D75EE0">
              <w:rPr>
                <w:color w:val="000000"/>
                <w:shd w:val="clear" w:color="auto" w:fill="FFFFFF"/>
              </w:rPr>
              <w:t>kenkėjiška</w:t>
            </w:r>
            <w:proofErr w:type="spellEnd"/>
            <w:r w:rsidRPr="00D75EE0">
              <w:rPr>
                <w:color w:val="000000"/>
                <w:shd w:val="clear" w:color="auto" w:fill="FFFFFF"/>
              </w:rPr>
              <w:t xml:space="preserve"> programinė įranga. Aptaria įsilaužėlių veikimo principus ir metodus. Analizuoja savo ir artimųjų elgesį kibernetinėje erdvėje bei pristato šio elgesio tobulinimo būdus.</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21.2.2. Informacinis saugumas</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4</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 xml:space="preserve">Diskutuoja, kas yra informacinis saugumas. Nagrinėja dezinformacijos, informacinio karo, „giliųjų </w:t>
            </w:r>
            <w:proofErr w:type="spellStart"/>
            <w:r w:rsidRPr="00D75EE0">
              <w:rPr>
                <w:color w:val="000000"/>
                <w:shd w:val="clear" w:color="auto" w:fill="FFFFFF"/>
              </w:rPr>
              <w:t>padirbinių</w:t>
            </w:r>
            <w:proofErr w:type="spellEnd"/>
            <w:r w:rsidRPr="00D75EE0">
              <w:rPr>
                <w:color w:val="000000"/>
                <w:shd w:val="clear" w:color="auto" w:fill="FFFFFF"/>
              </w:rPr>
              <w:t xml:space="preserve">” ir kitas sąvokas. Praktinių užsiėmimų metu nagrinėdami viešąją erdvę atpažįsta informacines atakas prieš Lietuvą ir identifikuoja galimus jų pagrindinius tikslus ir naudojamus </w:t>
            </w:r>
            <w:proofErr w:type="spellStart"/>
            <w:r w:rsidRPr="00D75EE0">
              <w:rPr>
                <w:color w:val="000000"/>
                <w:shd w:val="clear" w:color="auto" w:fill="FFFFFF"/>
              </w:rPr>
              <w:t>naratyvus</w:t>
            </w:r>
            <w:proofErr w:type="spellEnd"/>
            <w:r w:rsidRPr="00D75EE0">
              <w:rPr>
                <w:color w:val="000000"/>
                <w:shd w:val="clear" w:color="auto" w:fill="FFFFFF"/>
              </w:rPr>
              <w:t>. Nagrinėja patikimų ir nepatikimų informacijos šaltinių identifikavimo principus, atpažįsta informacines manipuliacijas. Parengia pranešimą dalyko tema, paaiškina šaltinių pasirinkimo, atmetimo ir vertinimo kriterijus. </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.2.3. Užsienio žvalgybų veiklos keliami pavojai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Remdamiesi faktais ir argumentais diskutuoja apie apsisaugojimą nuo užsienio žvalgybų veiklos keliamų pavojų. Paaiškina kaip atpažinti verbavimo, ardomąją ir kitas  pavojingas veiklas. Paaiškina kokie yra apsisaugojimo nuo jų būdai,  kaip saugiai elgtis su asmenine ir kita informacija. Nagrinėja kaip atpažinti nusikalstamų, radikalių, teroristinių ir kitų pavojingų organizacijų veikimą.</w:t>
            </w:r>
          </w:p>
        </w:tc>
      </w:tr>
      <w:tr w:rsidR="000B2D42" w:rsidRPr="00D75EE0" w:rsidTr="0079584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2D42" w:rsidRPr="00D75EE0" w:rsidRDefault="000B2D42" w:rsidP="0079584C"/>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Pr>
                <w:color w:val="000000"/>
                <w:shd w:val="clear" w:color="auto" w:fill="FFFFFF"/>
              </w:rPr>
              <w:t>21</w:t>
            </w:r>
            <w:r w:rsidRPr="00D75EE0">
              <w:rPr>
                <w:color w:val="000000"/>
                <w:shd w:val="clear" w:color="auto" w:fill="FFFFFF"/>
              </w:rPr>
              <w:t>.2.4. Pilietinio pasipriešinimo pagrindai</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pPr>
              <w:shd w:val="clear" w:color="auto" w:fill="FFFFFF"/>
              <w:ind w:right="-2"/>
              <w:jc w:val="center"/>
            </w:pPr>
            <w:r w:rsidRPr="00D75EE0">
              <w:rPr>
                <w:color w:val="000000"/>
                <w:shd w:val="clear" w:color="auto" w:fill="FFFFFF"/>
              </w:rPr>
              <w:t>4</w:t>
            </w:r>
          </w:p>
        </w:tc>
        <w:tc>
          <w:tcPr>
            <w:tcW w:w="0" w:type="auto"/>
            <w:tcBorders>
              <w:top w:val="single" w:sz="4" w:space="0" w:color="000000"/>
              <w:left w:val="single" w:sz="4" w:space="0" w:color="000000"/>
              <w:bottom w:val="single" w:sz="4" w:space="0" w:color="000000"/>
              <w:right w:val="single" w:sz="4" w:space="0" w:color="000000"/>
            </w:tcBorders>
            <w:tcMar>
              <w:top w:w="45" w:type="dxa"/>
              <w:left w:w="0" w:type="dxa"/>
              <w:bottom w:w="45" w:type="dxa"/>
              <w:right w:w="0" w:type="dxa"/>
            </w:tcMar>
            <w:hideMark/>
          </w:tcPr>
          <w:p w:rsidR="000B2D42" w:rsidRPr="00D75EE0" w:rsidRDefault="000B2D42" w:rsidP="0079584C">
            <w:r w:rsidRPr="00D75EE0">
              <w:rPr>
                <w:color w:val="000000"/>
                <w:shd w:val="clear" w:color="auto" w:fill="FFFFFF"/>
              </w:rPr>
              <w:t xml:space="preserve">Susipažįsta su pilietinio pasipriešinimo pagrindais. Aptaria kolaboravimo ir nekolaboravimo sąvokas. Įvardija pagrindinius pilietinio pasipriešinimo būdus. Remdamiesi šiuolaikiniais ir istoriniais pavyzdžiais pristato sėkmingo ir nesėkmingo pilietinio pasipriešinimo atvejus. Analizuoja šių atvejų </w:t>
            </w:r>
            <w:proofErr w:type="spellStart"/>
            <w:r w:rsidRPr="00D75EE0">
              <w:rPr>
                <w:color w:val="000000"/>
                <w:shd w:val="clear" w:color="auto" w:fill="FFFFFF"/>
              </w:rPr>
              <w:t>privalumus</w:t>
            </w:r>
            <w:proofErr w:type="spellEnd"/>
            <w:r w:rsidRPr="00D75EE0">
              <w:rPr>
                <w:color w:val="000000"/>
                <w:shd w:val="clear" w:color="auto" w:fill="FFFFFF"/>
              </w:rPr>
              <w:t xml:space="preserve"> ir trūkumus.</w:t>
            </w:r>
          </w:p>
        </w:tc>
      </w:tr>
    </w:tbl>
    <w:p w:rsidR="000B2D42" w:rsidRDefault="000B2D42"/>
    <w:sectPr w:rsidR="000B2D42" w:rsidSect="005B4F62">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32E8A"/>
    <w:multiLevelType w:val="hybridMultilevel"/>
    <w:tmpl w:val="60503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D42"/>
    <w:rsid w:val="000B2D42"/>
    <w:rsid w:val="00441794"/>
    <w:rsid w:val="005A401E"/>
    <w:rsid w:val="005B4F62"/>
    <w:rsid w:val="00F42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7661B-8004-45FE-986F-4A32C564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D42"/>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D4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m.lt/wp-content/uploads/2022/03/lietuvos-kareivio-knyga-2020-spaudai.pdf" TargetMode="External"/><Relationship Id="rId11" Type="http://schemas.openxmlformats.org/officeDocument/2006/relationships/customXml" Target="../customXml/item3.xml"/><Relationship Id="rId5" Type="http://schemas.openxmlformats.org/officeDocument/2006/relationships/hyperlink" Target="https://kam.lt/wp-content/uploads/2022/03/ka%CC%A8-turime-z%CC%8Cinoti-rimti-patarimai-linksmai-2022.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6" ma:contentTypeDescription="Kurkite naują dokumentą." ma:contentTypeScope="" ma:versionID="58a213df3782007949dc8034dcbef9f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23cbed97c4d83e93c8b2dcc85f759ad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2D523E84-BE9D-4BF0-976E-DA79AEE4D0D4}"/>
</file>

<file path=customXml/itemProps2.xml><?xml version="1.0" encoding="utf-8"?>
<ds:datastoreItem xmlns:ds="http://schemas.openxmlformats.org/officeDocument/2006/customXml" ds:itemID="{DA368149-9F90-4A3F-B46C-A08319113B1D}"/>
</file>

<file path=customXml/itemProps3.xml><?xml version="1.0" encoding="utf-8"?>
<ds:datastoreItem xmlns:ds="http://schemas.openxmlformats.org/officeDocument/2006/customXml" ds:itemID="{2CE68F50-D317-4F35-8652-C47F9D46AC00}"/>
</file>

<file path=docProps/app.xml><?xml version="1.0" encoding="utf-8"?>
<Properties xmlns="http://schemas.openxmlformats.org/officeDocument/2006/extended-properties" xmlns:vt="http://schemas.openxmlformats.org/officeDocument/2006/docPropsVTypes">
  <Template>Normal.dotm</Template>
  <TotalTime>10</TotalTime>
  <Pages>6</Pages>
  <Words>9377</Words>
  <Characters>5345</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dc:creator>
  <cp:keywords/>
  <dc:description/>
  <cp:lastModifiedBy>UPC</cp:lastModifiedBy>
  <cp:revision>4</cp:revision>
  <dcterms:created xsi:type="dcterms:W3CDTF">2023-05-25T08:41:00Z</dcterms:created>
  <dcterms:modified xsi:type="dcterms:W3CDTF">2023-05-25T09:29:00Z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