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77536F" w:rsidR="004966DC" w:rsidP="004966DC" w:rsidRDefault="004966DC" w14:paraId="6ED325DC" wp14:textId="77777777">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Teisės</w:t>
      </w:r>
      <w:r w:rsidRPr="0077536F">
        <w:rPr>
          <w:rFonts w:ascii="Times New Roman" w:hAnsi="Times New Roman" w:eastAsia="Times New Roman" w:cs="Times New Roman"/>
          <w:b/>
          <w:sz w:val="24"/>
          <w:szCs w:val="24"/>
        </w:rPr>
        <w:t xml:space="preserve"> Ilgalaikis planas </w:t>
      </w:r>
      <w:r>
        <w:rPr>
          <w:rFonts w:ascii="Times New Roman" w:hAnsi="Times New Roman" w:eastAsia="Times New Roman" w:cs="Times New Roman"/>
          <w:b/>
          <w:sz w:val="24"/>
          <w:szCs w:val="24"/>
        </w:rPr>
        <w:t>IV</w:t>
      </w:r>
      <w:r w:rsidRPr="0077536F">
        <w:rPr>
          <w:rFonts w:ascii="Times New Roman" w:hAnsi="Times New Roman" w:eastAsia="Times New Roman" w:cs="Times New Roman"/>
          <w:b/>
          <w:sz w:val="24"/>
          <w:szCs w:val="24"/>
        </w:rPr>
        <w:t xml:space="preserve"> </w:t>
      </w:r>
      <w:r w:rsidRPr="009276F8">
        <w:rPr>
          <w:rFonts w:ascii="Times New Roman" w:hAnsi="Times New Roman" w:eastAsia="Times New Roman" w:cs="Times New Roman"/>
          <w:b/>
          <w:bCs/>
          <w:color w:val="000000"/>
          <w:sz w:val="24"/>
          <w:szCs w:val="24"/>
          <w:lang w:eastAsia="lt-LT"/>
        </w:rPr>
        <w:t>gimnazijos</w:t>
      </w:r>
      <w:r w:rsidRPr="0077536F">
        <w:rPr>
          <w:rFonts w:ascii="Times New Roman" w:hAnsi="Times New Roman" w:eastAsia="Times New Roman" w:cs="Times New Roman"/>
          <w:b/>
          <w:sz w:val="24"/>
          <w:szCs w:val="24"/>
        </w:rPr>
        <w:t xml:space="preserve"> klasei</w:t>
      </w:r>
    </w:p>
    <w:p xmlns:wp14="http://schemas.microsoft.com/office/word/2010/wordml" w:rsidRPr="0077536F" w:rsidR="004966DC" w:rsidP="004966DC" w:rsidRDefault="004966DC" w14:paraId="672A6659" wp14:textId="77777777">
      <w:pPr>
        <w:spacing w:after="0" w:line="240" w:lineRule="auto"/>
        <w:jc w:val="both"/>
        <w:rPr>
          <w:rFonts w:ascii="Times New Roman" w:hAnsi="Times New Roman" w:eastAsia="Times New Roman" w:cs="Times New Roman"/>
          <w:sz w:val="24"/>
          <w:szCs w:val="24"/>
          <w:u w:val="single"/>
        </w:rPr>
      </w:pPr>
    </w:p>
    <w:p xmlns:wp14="http://schemas.microsoft.com/office/word/2010/wordml" w:rsidRPr="0077536F" w:rsidR="004966DC" w:rsidP="004966DC" w:rsidRDefault="004966DC" w14:paraId="0AC68D99" wp14:textId="77777777">
      <w:pPr>
        <w:spacing w:after="0" w:line="240" w:lineRule="auto"/>
        <w:contextualSpacing/>
        <w:jc w:val="both"/>
        <w:textAlignment w:val="baseline"/>
        <w:rPr>
          <w:rFonts w:ascii="Times New Roman" w:hAnsi="Times New Roman" w:eastAsia="Times New Roman" w:cs="Times New Roman"/>
          <w:sz w:val="24"/>
          <w:szCs w:val="24"/>
          <w:lang w:eastAsia="lt-LT"/>
        </w:rPr>
      </w:pPr>
      <w:r w:rsidRPr="0077536F">
        <w:rPr>
          <w:rFonts w:ascii="Times New Roman" w:hAnsi="Times New Roman" w:eastAsia="Times New Roman" w:cs="Times New Roman"/>
          <w:sz w:val="24"/>
          <w:szCs w:val="24"/>
          <w:lang w:eastAsia="lt-LT"/>
        </w:rPr>
        <w:t xml:space="preserve">Ilgalaikio plano pavyzdyje pateikiamas preliminarus Bendruosiuose ugdymo planuose dalykui numatyto valandų skaičiaus paskirstymas:  stulpelyje </w:t>
      </w:r>
      <w:r w:rsidRPr="0077536F">
        <w:rPr>
          <w:rFonts w:ascii="Times New Roman" w:hAnsi="Times New Roman" w:eastAsia="Times New Roman" w:cs="Times New Roman"/>
          <w:i/>
          <w:sz w:val="24"/>
          <w:szCs w:val="24"/>
          <w:lang w:eastAsia="lt-LT"/>
        </w:rPr>
        <w:t>Mokymo(</w:t>
      </w:r>
      <w:proofErr w:type="spellStart"/>
      <w:r w:rsidRPr="0077536F">
        <w:rPr>
          <w:rFonts w:ascii="Times New Roman" w:hAnsi="Times New Roman" w:eastAsia="Times New Roman" w:cs="Times New Roman"/>
          <w:i/>
          <w:sz w:val="24"/>
          <w:szCs w:val="24"/>
          <w:lang w:eastAsia="lt-LT"/>
        </w:rPr>
        <w:t>si</w:t>
      </w:r>
      <w:proofErr w:type="spellEnd"/>
      <w:r w:rsidRPr="0077536F">
        <w:rPr>
          <w:rFonts w:ascii="Times New Roman" w:hAnsi="Times New Roman" w:eastAsia="Times New Roman" w:cs="Times New Roman"/>
          <w:i/>
          <w:sz w:val="24"/>
          <w:szCs w:val="24"/>
          <w:lang w:eastAsia="lt-LT"/>
        </w:rPr>
        <w:t xml:space="preserve">) turinio tema </w:t>
      </w:r>
      <w:r w:rsidRPr="0077536F">
        <w:rPr>
          <w:rFonts w:ascii="Times New Roman" w:hAnsi="Times New Roman" w:eastAsia="Times New Roman" w:cs="Times New Roman"/>
          <w:sz w:val="24"/>
          <w:szCs w:val="24"/>
          <w:lang w:eastAsia="lt-LT"/>
        </w:rPr>
        <w:t xml:space="preserve">yra pateikiamos </w:t>
      </w:r>
      <w:r>
        <w:rPr>
          <w:rFonts w:ascii="Times New Roman" w:hAnsi="Times New Roman" w:eastAsia="Times New Roman" w:cs="Times New Roman"/>
          <w:sz w:val="24"/>
          <w:szCs w:val="24"/>
        </w:rPr>
        <w:t>Teisė</w:t>
      </w:r>
      <w:r w:rsidRPr="0077536F">
        <w:rPr>
          <w:rFonts w:ascii="Times New Roman" w:hAnsi="Times New Roman" w:eastAsia="Times New Roman" w:cs="Times New Roman"/>
          <w:sz w:val="24"/>
          <w:szCs w:val="24"/>
          <w:lang w:eastAsia="lt-LT"/>
        </w:rPr>
        <w:t>s bendrosios programos (toliau – BP) temos;</w:t>
      </w:r>
    </w:p>
    <w:p xmlns:wp14="http://schemas.microsoft.com/office/word/2010/wordml" w:rsidRPr="0077536F" w:rsidR="004966DC" w:rsidP="004966DC" w:rsidRDefault="004966DC" w14:paraId="5E603BE3" wp14:textId="77777777">
      <w:pPr>
        <w:numPr>
          <w:ilvl w:val="0"/>
          <w:numId w:val="1"/>
        </w:numPr>
        <w:spacing w:after="0" w:line="240" w:lineRule="auto"/>
        <w:contextualSpacing/>
        <w:jc w:val="both"/>
        <w:textAlignment w:val="baseline"/>
        <w:rPr>
          <w:rFonts w:ascii="Times New Roman" w:hAnsi="Times New Roman" w:eastAsia="Times New Roman" w:cs="Times New Roman"/>
          <w:sz w:val="24"/>
          <w:szCs w:val="24"/>
          <w:lang w:eastAsia="lt-LT"/>
        </w:rPr>
      </w:pPr>
      <w:r w:rsidRPr="0077536F">
        <w:rPr>
          <w:rFonts w:ascii="Times New Roman" w:hAnsi="Times New Roman" w:eastAsia="Times New Roman" w:cs="Times New Roman"/>
          <w:sz w:val="24"/>
          <w:szCs w:val="24"/>
          <w:lang w:eastAsia="lt-LT"/>
        </w:rPr>
        <w:t xml:space="preserve">stulpelyje </w:t>
      </w:r>
      <w:r>
        <w:rPr>
          <w:rFonts w:ascii="Times New Roman" w:hAnsi="Times New Roman" w:eastAsia="Times New Roman" w:cs="Times New Roman"/>
          <w:i/>
          <w:sz w:val="24"/>
          <w:szCs w:val="24"/>
        </w:rPr>
        <w:t>T</w:t>
      </w:r>
      <w:r w:rsidRPr="0077536F">
        <w:rPr>
          <w:rFonts w:ascii="Times New Roman" w:hAnsi="Times New Roman" w:eastAsia="Times New Roman" w:cs="Times New Roman"/>
          <w:i/>
          <w:sz w:val="24"/>
          <w:szCs w:val="24"/>
          <w:lang w:eastAsia="lt-LT"/>
        </w:rPr>
        <w:t>ema</w:t>
      </w:r>
      <w:r w:rsidRPr="0077536F">
        <w:rPr>
          <w:rFonts w:ascii="Times New Roman" w:hAnsi="Times New Roman" w:eastAsia="Times New Roman" w:cs="Times New Roman"/>
          <w:sz w:val="24"/>
          <w:szCs w:val="24"/>
          <w:lang w:eastAsia="lt-LT"/>
        </w:rPr>
        <w:t xml:space="preserve"> pateiktos galimos pamokų temos, kurias mokytojas gali keisti savo nuožiūra; </w:t>
      </w:r>
    </w:p>
    <w:p xmlns:wp14="http://schemas.microsoft.com/office/word/2010/wordml" w:rsidRPr="0077536F" w:rsidR="004966DC" w:rsidP="004966DC" w:rsidRDefault="004966DC" w14:paraId="358F0254" wp14:textId="77777777">
      <w:pPr>
        <w:spacing w:after="120" w:line="240" w:lineRule="auto"/>
        <w:ind w:left="360"/>
        <w:jc w:val="both"/>
        <w:textAlignment w:val="baseline"/>
        <w:rPr>
          <w:rFonts w:ascii="Times New Roman" w:hAnsi="Times New Roman" w:eastAsia="Times New Roman" w:cs="Times New Roman"/>
          <w:sz w:val="24"/>
          <w:szCs w:val="24"/>
          <w:lang w:eastAsia="lt-LT"/>
        </w:rPr>
      </w:pPr>
      <w:r w:rsidRPr="76C52A08" w:rsidR="004966DC">
        <w:rPr>
          <w:rFonts w:ascii="Times New Roman" w:hAnsi="Times New Roman" w:eastAsia="Times New Roman" w:cs="Times New Roman"/>
          <w:sz w:val="24"/>
          <w:szCs w:val="24"/>
          <w:lang w:eastAsia="lt-LT"/>
        </w:rPr>
        <w:t>Skaičius prie temos yra nurodytas galimas nagrinėjant temą pasiekimams ugdyti skirtas pamokų skaičius. Daliai temų valandos nurodytos intervalu, pvz., 1–2. Lentelėje pateiktą pamokų skaičių mokytojas gali keisti atsižvelgdamas į mokinių poreikius, pasirinktas mokymosi veiklas ir ugdymo metodus;</w:t>
      </w:r>
    </w:p>
    <w:p xmlns:wp14="http://schemas.microsoft.com/office/word/2010/wordml" w:rsidR="004966DC" w:rsidP="004966DC" w:rsidRDefault="004966DC" w14:paraId="5384A914" wp14:textId="77777777">
      <w:pPr>
        <w:pStyle w:val="ListParagraph"/>
        <w:numPr>
          <w:ilvl w:val="0"/>
          <w:numId w:val="1"/>
        </w:numPr>
        <w:spacing w:after="120" w:line="240" w:lineRule="auto"/>
        <w:jc w:val="both"/>
        <w:textAlignment w:val="baseline"/>
        <w:rPr>
          <w:rFonts w:ascii="Times New Roman" w:hAnsi="Times New Roman" w:eastAsia="Times New Roman" w:cs="Times New Roman"/>
          <w:sz w:val="24"/>
          <w:szCs w:val="24"/>
          <w:lang w:eastAsia="lt-LT"/>
        </w:rPr>
      </w:pPr>
      <w:r w:rsidRPr="76C52A08" w:rsidR="004966DC">
        <w:rPr>
          <w:rFonts w:ascii="Times New Roman" w:hAnsi="Times New Roman" w:eastAsia="Times New Roman" w:cs="Times New Roman"/>
          <w:sz w:val="24"/>
          <w:szCs w:val="24"/>
          <w:lang w:eastAsia="lt-LT"/>
        </w:rPr>
        <w:t xml:space="preserve">stulpelyje </w:t>
      </w:r>
      <w:r w:rsidRPr="76C52A08" w:rsidR="004966DC">
        <w:rPr>
          <w:rFonts w:ascii="Times New Roman" w:hAnsi="Times New Roman" w:eastAsia="Times New Roman" w:cs="Times New Roman"/>
          <w:i w:val="1"/>
          <w:iCs w:val="1"/>
          <w:sz w:val="24"/>
          <w:szCs w:val="24"/>
          <w:lang w:eastAsia="lt-LT"/>
        </w:rPr>
        <w:t xml:space="preserve">Val. sk. </w:t>
      </w:r>
      <w:r w:rsidRPr="76C52A08" w:rsidR="004966DC">
        <w:rPr>
          <w:rFonts w:ascii="Times New Roman" w:hAnsi="Times New Roman" w:eastAsia="Times New Roman" w:cs="Times New Roman"/>
          <w:sz w:val="24"/>
          <w:szCs w:val="24"/>
          <w:lang w:eastAsia="lt-LT"/>
        </w:rPr>
        <w:t>yra nurodytas galimas nagrinėjant temą pasiekimams ugdyti skirtas pamokų skaičius. Daliai temų valandos nurodytos intervalu, pvz., 1–2. Lentelėje pateiktą pamokų skaičių mokytojas gali keisti atsižvelgdamas į mokinių poreikius, pasirinktas mokymosi veiklas ir ugdymo metodus;</w:t>
      </w:r>
    </w:p>
    <w:p xmlns:wp14="http://schemas.microsoft.com/office/word/2010/wordml" w:rsidRPr="003B6657" w:rsidR="004966DC" w:rsidP="004966DC" w:rsidRDefault="004966DC" w14:paraId="5D915165" wp14:textId="77777777">
      <w:pPr>
        <w:pStyle w:val="ListParagraph"/>
        <w:numPr>
          <w:ilvl w:val="0"/>
          <w:numId w:val="1"/>
        </w:numPr>
        <w:spacing w:after="120" w:line="240" w:lineRule="auto"/>
        <w:jc w:val="both"/>
        <w:textAlignment w:val="baseline"/>
        <w:rPr>
          <w:rFonts w:ascii="Times New Roman" w:hAnsi="Times New Roman" w:eastAsia="Times New Roman" w:cs="Times New Roman"/>
          <w:sz w:val="24"/>
          <w:szCs w:val="24"/>
          <w:lang w:eastAsia="lt-LT"/>
        </w:rPr>
      </w:pPr>
      <w:r w:rsidRPr="76C52A08" w:rsidR="004966DC">
        <w:rPr>
          <w:rFonts w:ascii="Times New Roman" w:hAnsi="Times New Roman" w:eastAsia="Times New Roman" w:cs="Times New Roman"/>
          <w:sz w:val="24"/>
          <w:szCs w:val="24"/>
          <w:lang w:eastAsia="lt-LT"/>
        </w:rPr>
        <w:t xml:space="preserve">stulpelyje </w:t>
      </w:r>
      <w:r w:rsidRPr="76C52A08" w:rsidR="004966DC">
        <w:rPr>
          <w:rFonts w:ascii="Times New Roman" w:hAnsi="Times New Roman" w:eastAsia="Times New Roman" w:cs="Times New Roman"/>
          <w:i w:val="1"/>
          <w:iCs w:val="1"/>
          <w:sz w:val="24"/>
          <w:szCs w:val="24"/>
          <w:lang w:eastAsia="lt-LT"/>
        </w:rPr>
        <w:t xml:space="preserve">Rekomendacijos </w:t>
      </w:r>
      <w:r w:rsidRPr="76C52A08" w:rsidR="004966DC">
        <w:rPr>
          <w:rFonts w:ascii="Times New Roman" w:hAnsi="Times New Roman" w:eastAsia="Times New Roman" w:cs="Times New Roman"/>
          <w:i w:val="1"/>
          <w:iCs w:val="1"/>
          <w:sz w:val="24"/>
          <w:szCs w:val="24"/>
          <w:lang w:eastAsia="lt-LT"/>
        </w:rPr>
        <w:t xml:space="preserve"> </w:t>
      </w:r>
      <w:r w:rsidRPr="76C52A08" w:rsidR="004966DC">
        <w:rPr>
          <w:rFonts w:ascii="Times New Roman" w:hAnsi="Times New Roman" w:eastAsia="Times New Roman" w:cs="Times New Roman"/>
          <w:sz w:val="24"/>
          <w:szCs w:val="24"/>
          <w:lang w:eastAsia="lt-LT"/>
        </w:rPr>
        <w:t xml:space="preserve">pateikiamas veiklų sąrašas yra susietas su </w:t>
      </w:r>
      <w:r w:rsidRPr="76C52A08" w:rsidR="004966DC">
        <w:rPr>
          <w:rFonts w:ascii="Times New Roman" w:hAnsi="Times New Roman" w:eastAsia="Times New Roman" w:cs="Times New Roman"/>
          <w:i w:val="1"/>
          <w:iCs w:val="1"/>
          <w:color w:val="0563C1"/>
          <w:sz w:val="24"/>
          <w:szCs w:val="24"/>
          <w:u w:val="single"/>
          <w:lang w:eastAsia="lt-LT"/>
        </w:rPr>
        <w:t>Teisės BP įgyvendinimo rekomendacijomis</w:t>
      </w:r>
      <w:r w:rsidRPr="76C52A08" w:rsidR="004966DC">
        <w:rPr>
          <w:rFonts w:ascii="Times New Roman" w:hAnsi="Times New Roman" w:eastAsia="Times New Roman" w:cs="Times New Roman"/>
          <w:i w:val="1"/>
          <w:iCs w:val="1"/>
          <w:sz w:val="24"/>
          <w:szCs w:val="24"/>
          <w:lang w:eastAsia="lt-LT"/>
        </w:rPr>
        <w:t xml:space="preserve">, </w:t>
      </w:r>
      <w:r w:rsidRPr="76C52A08" w:rsidR="004966DC">
        <w:rPr>
          <w:rFonts w:ascii="Times New Roman" w:hAnsi="Times New Roman" w:eastAsia="Times New Roman" w:cs="Times New Roman"/>
          <w:sz w:val="24"/>
          <w:szCs w:val="24"/>
          <w:lang w:eastAsia="lt-LT"/>
        </w:rPr>
        <w:t>kuriose</w:t>
      </w:r>
      <w:r w:rsidRPr="76C52A08" w:rsidR="004966DC">
        <w:rPr>
          <w:rFonts w:ascii="Times New Roman" w:hAnsi="Times New Roman" w:eastAsia="Times New Roman" w:cs="Times New Roman"/>
          <w:sz w:val="24"/>
          <w:szCs w:val="24"/>
          <w:lang w:eastAsia="lt-LT"/>
        </w:rPr>
        <w:t xml:space="preserve"> galima rasti išsamesnės informacijos apie ugdymo proceso organizavimą įgyvendinant atnaujintą BP.</w:t>
      </w:r>
    </w:p>
    <w:p xmlns:wp14="http://schemas.microsoft.com/office/word/2010/wordml" w:rsidR="004966DC" w:rsidP="004966DC" w:rsidRDefault="004966DC" w14:paraId="38684BF0" wp14:textId="77777777">
      <w:pPr>
        <w:spacing w:after="120" w:line="240" w:lineRule="auto"/>
        <w:jc w:val="both"/>
        <w:textAlignment w:val="baseline"/>
        <w:rPr>
          <w:rFonts w:ascii="Times New Roman" w:hAnsi="Times New Roman" w:eastAsia="Times New Roman" w:cs="Times New Roman"/>
          <w:i/>
          <w:iCs/>
          <w:sz w:val="24"/>
          <w:szCs w:val="24"/>
        </w:rPr>
      </w:pPr>
      <w:r w:rsidRPr="0077536F">
        <w:rPr>
          <w:rFonts w:ascii="Times New Roman" w:hAnsi="Times New Roman" w:eastAsia="Times New Roman" w:cs="Times New Roman"/>
          <w:sz w:val="24"/>
          <w:szCs w:val="24"/>
          <w:lang w:eastAsia="lt-LT"/>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sidRPr="0077536F">
        <w:rPr>
          <w:rFonts w:ascii="Times New Roman" w:hAnsi="Times New Roman" w:eastAsia="Times New Roman" w:cs="Times New Roman"/>
          <w:sz w:val="24"/>
          <w:szCs w:val="24"/>
          <w:lang w:eastAsia="lt-LT"/>
        </w:rPr>
        <w:t>tarpdalykinėmis</w:t>
      </w:r>
      <w:proofErr w:type="spellEnd"/>
      <w:r w:rsidRPr="0077536F">
        <w:rPr>
          <w:rFonts w:ascii="Times New Roman" w:hAnsi="Times New Roman" w:eastAsia="Times New Roman" w:cs="Times New Roman"/>
          <w:sz w:val="24"/>
          <w:szCs w:val="24"/>
          <w:lang w:eastAsia="lt-LT"/>
        </w:rPr>
        <w:t xml:space="preserve"> temomis. Pamokų ir veiklų planavimo pavyzdžių galima rasti BP įgyvendinimo rekomendacijų dalyje </w:t>
      </w:r>
      <w:r w:rsidRPr="0077536F">
        <w:rPr>
          <w:rFonts w:ascii="Times New Roman" w:hAnsi="Times New Roman" w:eastAsia="Times New Roman" w:cs="Times New Roman"/>
          <w:i/>
          <w:iCs/>
          <w:color w:val="0563C1" w:themeColor="hyperlink"/>
          <w:sz w:val="24"/>
          <w:szCs w:val="24"/>
          <w:u w:val="single"/>
          <w:lang w:eastAsia="lt-LT"/>
        </w:rPr>
        <w:t>Veiklų planavimo ir kompetencijų ugdymo pavyzdžiai</w:t>
      </w:r>
      <w:r w:rsidRPr="0077536F">
        <w:rPr>
          <w:rFonts w:ascii="Times New Roman" w:hAnsi="Times New Roman" w:eastAsia="Times New Roman" w:cs="Times New Roman"/>
          <w:i/>
          <w:iCs/>
          <w:sz w:val="24"/>
          <w:szCs w:val="24"/>
          <w:lang w:eastAsia="lt-LT"/>
        </w:rPr>
        <w:t xml:space="preserve">. </w:t>
      </w:r>
    </w:p>
    <w:p xmlns:wp14="http://schemas.microsoft.com/office/word/2010/wordml" w:rsidRPr="003B6657" w:rsidR="004966DC" w:rsidP="004966DC" w:rsidRDefault="004966DC" w14:paraId="0A37501D" wp14:textId="77777777">
      <w:pPr>
        <w:spacing w:after="120" w:line="240" w:lineRule="auto"/>
        <w:jc w:val="both"/>
        <w:textAlignment w:val="baseline"/>
        <w:rPr>
          <w:rFonts w:ascii="Times New Roman" w:hAnsi="Times New Roman" w:eastAsia="Times New Roman" w:cs="Times New Roman"/>
          <w:i/>
          <w:iCs/>
          <w:sz w:val="24"/>
          <w:szCs w:val="24"/>
        </w:rPr>
      </w:pPr>
    </w:p>
    <w:p xmlns:wp14="http://schemas.microsoft.com/office/word/2010/wordml" w:rsidR="004966DC" w:rsidRDefault="004966DC" w14:paraId="029FBA14" wp14:textId="77777777">
      <w:r w:rsidRPr="001078D5">
        <w:rPr>
          <w:rFonts w:ascii="Times New Roman" w:hAnsi="Times New Roman" w:cs="Times New Roman"/>
          <w:bCs/>
          <w:sz w:val="24"/>
          <w:szCs w:val="24"/>
          <w:lang w:val="fi-FI"/>
        </w:rPr>
        <w:t xml:space="preserve">Ugdymo plane </w:t>
      </w:r>
      <w:r>
        <w:rPr>
          <w:rFonts w:ascii="Times New Roman" w:hAnsi="Times New Roman" w:cs="Times New Roman"/>
          <w:sz w:val="24"/>
          <w:szCs w:val="24"/>
        </w:rPr>
        <w:t>I</w:t>
      </w:r>
      <w:r>
        <w:rPr>
          <w:rFonts w:ascii="Times New Roman" w:hAnsi="Times New Roman" w:cs="Times New Roman"/>
          <w:sz w:val="24"/>
          <w:szCs w:val="24"/>
        </w:rPr>
        <w:t>V</w:t>
      </w:r>
      <w:r w:rsidRPr="001078D5">
        <w:rPr>
          <w:rFonts w:ascii="Times New Roman" w:hAnsi="Times New Roman" w:cs="Times New Roman"/>
          <w:sz w:val="24"/>
          <w:szCs w:val="24"/>
        </w:rPr>
        <w:t xml:space="preserve"> gimnazijos klas</w:t>
      </w:r>
      <w:r>
        <w:rPr>
          <w:rFonts w:ascii="Times New Roman" w:hAnsi="Times New Roman" w:cs="Times New Roman"/>
          <w:sz w:val="24"/>
          <w:szCs w:val="24"/>
        </w:rPr>
        <w:t xml:space="preserve">ėje </w:t>
      </w:r>
      <w:r>
        <w:rPr>
          <w:rFonts w:ascii="Times New Roman" w:hAnsi="Times New Roman" w:cs="Times New Roman"/>
          <w:bCs/>
          <w:sz w:val="24"/>
          <w:szCs w:val="24"/>
          <w:lang w:val="fi-FI"/>
        </w:rPr>
        <w:t xml:space="preserve">Teisės dalykui </w:t>
      </w:r>
      <w:r w:rsidRPr="001078D5">
        <w:rPr>
          <w:rFonts w:ascii="Times New Roman" w:hAnsi="Times New Roman" w:cs="Times New Roman"/>
          <w:bCs/>
          <w:sz w:val="24"/>
          <w:szCs w:val="24"/>
          <w:lang w:val="fi-FI"/>
        </w:rPr>
        <w:t>skirt</w:t>
      </w:r>
      <w:r>
        <w:rPr>
          <w:rFonts w:ascii="Times New Roman" w:hAnsi="Times New Roman" w:cs="Times New Roman"/>
          <w:bCs/>
          <w:sz w:val="24"/>
          <w:szCs w:val="24"/>
          <w:lang w:val="fi-FI"/>
        </w:rPr>
        <w:t>a</w:t>
      </w:r>
      <w:r w:rsidRPr="001078D5">
        <w:rPr>
          <w:rFonts w:ascii="Times New Roman" w:hAnsi="Times New Roman" w:cs="Times New Roman"/>
          <w:bCs/>
          <w:sz w:val="24"/>
          <w:szCs w:val="24"/>
          <w:lang w:val="fi-FI"/>
        </w:rPr>
        <w:t xml:space="preserve"> </w:t>
      </w:r>
      <w:r w:rsidRPr="00E107DB">
        <w:rPr>
          <w:rFonts w:ascii="Times New Roman" w:hAnsi="Times New Roman" w:cs="Times New Roman"/>
          <w:bCs/>
          <w:sz w:val="24"/>
          <w:szCs w:val="24"/>
          <w:lang w:val="fi-FI"/>
        </w:rPr>
        <w:t>1</w:t>
      </w:r>
      <w:r w:rsidRPr="001078D5">
        <w:rPr>
          <w:rFonts w:ascii="Times New Roman" w:hAnsi="Times New Roman" w:cs="Times New Roman"/>
          <w:bCs/>
          <w:sz w:val="24"/>
          <w:szCs w:val="24"/>
          <w:lang w:val="fi-FI"/>
        </w:rPr>
        <w:t xml:space="preserve"> savaitinė pamok</w:t>
      </w:r>
      <w:r>
        <w:rPr>
          <w:rFonts w:ascii="Times New Roman" w:hAnsi="Times New Roman" w:cs="Times New Roman"/>
          <w:bCs/>
          <w:sz w:val="24"/>
          <w:szCs w:val="24"/>
          <w:lang w:val="fi-FI"/>
        </w:rPr>
        <w:t>a, t.y. 34</w:t>
      </w:r>
      <w:r>
        <w:rPr>
          <w:rFonts w:ascii="Times New Roman" w:hAnsi="Times New Roman" w:cs="Times New Roman"/>
          <w:bCs/>
          <w:sz w:val="24"/>
          <w:szCs w:val="24"/>
          <w:lang w:val="fi-FI"/>
        </w:rPr>
        <w:t xml:space="preserve"> akademin</w:t>
      </w:r>
      <w:r>
        <w:rPr>
          <w:rFonts w:ascii="Times New Roman" w:hAnsi="Times New Roman" w:cs="Times New Roman"/>
          <w:bCs/>
          <w:sz w:val="24"/>
          <w:szCs w:val="24"/>
        </w:rPr>
        <w:t>ė</w:t>
      </w:r>
      <w:r>
        <w:rPr>
          <w:rFonts w:ascii="Times New Roman" w:hAnsi="Times New Roman" w:cs="Times New Roman"/>
          <w:bCs/>
          <w:sz w:val="24"/>
          <w:szCs w:val="24"/>
          <w:lang w:val="fi-FI"/>
        </w:rPr>
        <w:t>s valandos.</w:t>
      </w:r>
    </w:p>
    <w:tbl>
      <w:tblPr>
        <w:tblW w:w="14317"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05"/>
        <w:gridCol w:w="6930"/>
        <w:gridCol w:w="1380"/>
        <w:gridCol w:w="5002"/>
      </w:tblGrid>
      <w:tr xmlns:wp14="http://schemas.microsoft.com/office/word/2010/wordml" w:rsidR="004966DC" w:rsidTr="009A7D13" w14:paraId="49BD3368" wp14:textId="77777777">
        <w:trPr>
          <w:trHeight w:val="511"/>
        </w:trPr>
        <w:tc>
          <w:tcPr>
            <w:tcW w:w="7935" w:type="dxa"/>
            <w:gridSpan w:val="2"/>
            <w:tcMar>
              <w:top w:w="28" w:type="dxa"/>
              <w:left w:w="28" w:type="dxa"/>
              <w:bottom w:w="28" w:type="dxa"/>
              <w:right w:w="28" w:type="dxa"/>
            </w:tcMar>
            <w:vAlign w:val="center"/>
          </w:tcPr>
          <w:p w:rsidR="004966DC" w:rsidP="004966DC" w:rsidRDefault="004966DC" w14:paraId="00376AAF"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Tema</w:t>
            </w:r>
          </w:p>
        </w:tc>
        <w:tc>
          <w:tcPr>
            <w:tcW w:w="1380" w:type="dxa"/>
            <w:tcMar>
              <w:top w:w="28" w:type="dxa"/>
              <w:left w:w="28" w:type="dxa"/>
              <w:bottom w:w="28" w:type="dxa"/>
              <w:right w:w="28" w:type="dxa"/>
            </w:tcMar>
          </w:tcPr>
          <w:p w:rsidR="004966DC" w:rsidP="004966DC" w:rsidRDefault="004966DC" w14:paraId="1387D3C3"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Val. sk.</w:t>
            </w:r>
          </w:p>
        </w:tc>
        <w:tc>
          <w:tcPr>
            <w:tcW w:w="5002" w:type="dxa"/>
            <w:tcMar>
              <w:top w:w="28" w:type="dxa"/>
              <w:left w:w="28" w:type="dxa"/>
              <w:bottom w:w="28" w:type="dxa"/>
              <w:right w:w="28" w:type="dxa"/>
            </w:tcMar>
            <w:vAlign w:val="center"/>
          </w:tcPr>
          <w:p w:rsidR="004966DC" w:rsidP="004966DC" w:rsidRDefault="004966DC" w14:paraId="61DA8F76"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Rekomendacijos</w:t>
            </w:r>
          </w:p>
        </w:tc>
      </w:tr>
      <w:tr xmlns:wp14="http://schemas.microsoft.com/office/word/2010/wordml" w:rsidR="004966DC" w:rsidTr="0079584C" w14:paraId="6F0EF417" wp14:textId="77777777">
        <w:trPr>
          <w:trHeight w:val="511"/>
        </w:trPr>
        <w:tc>
          <w:tcPr>
            <w:tcW w:w="1005" w:type="dxa"/>
            <w:vMerge w:val="restart"/>
            <w:tcBorders>
              <w:top w:val="single" w:color="000000" w:sz="4" w:space="0"/>
            </w:tcBorders>
            <w:tcMar>
              <w:top w:w="28" w:type="dxa"/>
              <w:left w:w="28" w:type="dxa"/>
              <w:bottom w:w="28" w:type="dxa"/>
              <w:right w:w="28" w:type="dxa"/>
            </w:tcMar>
            <w:vAlign w:val="center"/>
          </w:tcPr>
          <w:p w:rsidR="004966DC" w:rsidP="004966DC" w:rsidRDefault="004966DC" w14:paraId="2C212B45" wp14:textId="77777777">
            <w:pPr>
              <w:widowControl w:val="0"/>
              <w:pBdr>
                <w:top w:val="nil"/>
                <w:left w:val="nil"/>
                <w:bottom w:val="nil"/>
                <w:right w:val="nil"/>
                <w:between w:val="nil"/>
              </w:pBd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w:t>
            </w:r>
          </w:p>
        </w:tc>
        <w:tc>
          <w:tcPr>
            <w:tcW w:w="6930" w:type="dxa"/>
            <w:tcBorders>
              <w:top w:val="single" w:color="000000" w:sz="4" w:space="0"/>
            </w:tcBorders>
            <w:tcMar>
              <w:top w:w="28" w:type="dxa"/>
              <w:left w:w="28" w:type="dxa"/>
              <w:bottom w:w="28" w:type="dxa"/>
              <w:right w:w="28" w:type="dxa"/>
            </w:tcMar>
          </w:tcPr>
          <w:p w:rsidR="004966DC" w:rsidP="0079584C" w:rsidRDefault="004966DC" w14:paraId="1923602B"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Šeimos teisė</w:t>
            </w:r>
          </w:p>
        </w:tc>
        <w:tc>
          <w:tcPr>
            <w:tcW w:w="1380" w:type="dxa"/>
            <w:vMerge w:val="restart"/>
            <w:tcBorders>
              <w:top w:val="single" w:color="000000" w:sz="4" w:space="0"/>
            </w:tcBorders>
            <w:tcMar>
              <w:top w:w="28" w:type="dxa"/>
              <w:left w:w="28" w:type="dxa"/>
              <w:bottom w:w="28" w:type="dxa"/>
              <w:right w:w="28" w:type="dxa"/>
            </w:tcMar>
          </w:tcPr>
          <w:p w:rsidR="004966DC" w:rsidP="0079584C" w:rsidRDefault="004966DC" w14:paraId="29B4EA11"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5002" w:type="dxa"/>
            <w:vMerge w:val="restart"/>
            <w:tcMar>
              <w:top w:w="28" w:type="dxa"/>
              <w:left w:w="28" w:type="dxa"/>
              <w:bottom w:w="28" w:type="dxa"/>
              <w:right w:w="28" w:type="dxa"/>
            </w:tcMar>
          </w:tcPr>
          <w:p w:rsidR="004966DC" w:rsidP="0079584C" w:rsidRDefault="004966DC" w14:paraId="17B3D0D1"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Siūloma taikyti atvejo analizės, inscenizacijos metodus. Svarbu skatinti mokinius sprendimus priimti bendradarbiaujat vienam su kitu, išklausant vienam kitą. Esant galimybei, siūloma organizuoti susitikimą su gimnazijos psichologu ir kartu paanalizuoti situacijas. </w:t>
            </w:r>
          </w:p>
        </w:tc>
      </w:tr>
      <w:tr xmlns:wp14="http://schemas.microsoft.com/office/word/2010/wordml" w:rsidR="004966DC" w:rsidTr="0079584C" w14:paraId="6DC092F6"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5DAB6C7B"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6F99EC42"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Sužadėtuvių bei santuokos sudarymo teisiniai reikalavimai.</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02EB378F"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6A05A809"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0B828401"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5A39BBE3"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36D5E49B"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Santuokos sudarymo teisinės, moralinės pasekmės ir atsakomybė.</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41C8F396"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72A3D3EC"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4A2F4F54"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0D0B940D"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52BE97A0"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Vedybų sutartis ir jos turinys.</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0E27B00A"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60061E4C"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1E4D11EF"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44EAFD9C"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02464CB7"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Tėvų bei vaikų teisės ir pareigos šeimoje, jų tarpusavio dermė.</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4B94D5A5"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3DEEC669"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0B5A6969"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3656B9AB"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70D256E9"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Smurto formos šeimoje ir pagalbos paieška.  Bendravimo, tolerancijos ir kompromiso paieškos svarba sprendžiant šeimos klausimus.</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45FB0818"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049F31CB"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09616FB7" wp14:textId="77777777">
        <w:trPr>
          <w:trHeight w:val="511"/>
        </w:trPr>
        <w:tc>
          <w:tcPr>
            <w:tcW w:w="1005" w:type="dxa"/>
            <w:vMerge w:val="restart"/>
            <w:tcBorders>
              <w:top w:val="single" w:color="000000" w:sz="4" w:space="0"/>
            </w:tcBorders>
            <w:tcMar>
              <w:top w:w="28" w:type="dxa"/>
              <w:left w:w="28" w:type="dxa"/>
              <w:bottom w:w="28" w:type="dxa"/>
              <w:right w:w="28" w:type="dxa"/>
            </w:tcMar>
            <w:vAlign w:val="center"/>
          </w:tcPr>
          <w:p w:rsidR="004966DC" w:rsidP="0079584C" w:rsidRDefault="004966DC" w14:paraId="4C0CCBF5" wp14:textId="77777777">
            <w:pPr>
              <w:widowControl w:val="0"/>
              <w:pBdr>
                <w:top w:val="nil"/>
                <w:left w:val="nil"/>
                <w:bottom w:val="nil"/>
                <w:right w:val="nil"/>
                <w:between w:val="nil"/>
              </w:pBd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II.</w:t>
            </w:r>
            <w:r>
              <w:rPr>
                <w:rFonts w:ascii="Times New Roman" w:hAnsi="Times New Roman" w:eastAsia="Times New Roman" w:cs="Times New Roman"/>
                <w:sz w:val="24"/>
                <w:szCs w:val="24"/>
              </w:rPr>
              <w:t>.</w:t>
            </w:r>
          </w:p>
        </w:tc>
        <w:tc>
          <w:tcPr>
            <w:tcW w:w="6930" w:type="dxa"/>
            <w:tcBorders>
              <w:top w:val="single" w:color="000000" w:sz="4" w:space="0"/>
            </w:tcBorders>
            <w:tcMar>
              <w:top w:w="28" w:type="dxa"/>
              <w:left w:w="28" w:type="dxa"/>
              <w:bottom w:w="28" w:type="dxa"/>
              <w:right w:w="28" w:type="dxa"/>
            </w:tcMar>
          </w:tcPr>
          <w:p w:rsidR="004966DC" w:rsidP="0079584C" w:rsidRDefault="004966DC" w14:paraId="374024DF" wp14:textId="77777777">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Teisės pažeidimas ir jo pasekmės. </w:t>
            </w:r>
          </w:p>
          <w:p w:rsidR="004966DC" w:rsidP="0079584C" w:rsidRDefault="004966DC" w14:paraId="2382AB3A" wp14:textId="77777777">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Nusikalstama veika.</w:t>
            </w:r>
          </w:p>
        </w:tc>
        <w:tc>
          <w:tcPr>
            <w:tcW w:w="1380" w:type="dxa"/>
            <w:vMerge w:val="restart"/>
            <w:tcBorders>
              <w:top w:val="single" w:color="000000" w:sz="4" w:space="0"/>
            </w:tcBorders>
            <w:tcMar>
              <w:top w:w="28" w:type="dxa"/>
              <w:left w:w="28" w:type="dxa"/>
              <w:bottom w:w="28" w:type="dxa"/>
              <w:right w:w="28" w:type="dxa"/>
            </w:tcMar>
          </w:tcPr>
          <w:p w:rsidR="004966DC" w:rsidP="0079584C" w:rsidRDefault="004966DC" w14:paraId="6DD2A979"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12-14</w:t>
            </w:r>
          </w:p>
        </w:tc>
        <w:tc>
          <w:tcPr>
            <w:tcW w:w="5002" w:type="dxa"/>
            <w:vMerge w:val="restart"/>
            <w:tcMar>
              <w:top w:w="28" w:type="dxa"/>
              <w:left w:w="28" w:type="dxa"/>
              <w:bottom w:w="28" w:type="dxa"/>
              <w:right w:w="28" w:type="dxa"/>
            </w:tcMar>
          </w:tcPr>
          <w:p w:rsidR="004966DC" w:rsidP="0079584C" w:rsidRDefault="004966DC" w14:paraId="22A3CDDD"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Siūloma pamokose taikyti “mini teismo” metodą bei analizuoti teismų viešai skelbiamas administracinių pažeidimų ir baudžiamąsias  bylas, esant galimybei, stebėti ir aptarti teismo posėdį teisme. Jei yra galimybė, siūloma susitikti ir padiskutuoti su teismo teisėju.  </w:t>
            </w:r>
          </w:p>
          <w:p w:rsidR="004966DC" w:rsidP="0079584C" w:rsidRDefault="004966DC" w14:paraId="7F007B13"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Rekomenduojama aptarti siūlomas įstatymų pataisas ir to priežastis bei pasekmes.</w:t>
            </w:r>
          </w:p>
        </w:tc>
      </w:tr>
      <w:tr xmlns:wp14="http://schemas.microsoft.com/office/word/2010/wordml" w:rsidR="004966DC" w:rsidTr="0079584C" w14:paraId="2F3CFC0F"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53128261"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77020A5D"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Kas yra administracinis nusižengimas bei kokios administracinės nuobaudos ir poveikio priemonės yra numatytos įstatyme?</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62486C05"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4101652C"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037F5DBC"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4B99056E"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6DA2163F"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Jaunimo vykdomi administraciniai nusižengimai ir atsakomybė už tai.</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1299C43A"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4DDBEF00"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6DF15FFB"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3461D779"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1EFE703F"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Administracinis procesas. Kokios pagrindinės traukiamo</w:t>
            </w:r>
          </w:p>
          <w:p w:rsidR="004966DC" w:rsidP="0079584C" w:rsidRDefault="004966DC" w14:paraId="4786BCD8"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administracinėn atsakomybėn asmens teisės ir pareigos.?</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3CF2D8B6"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0FB78278"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16BF3B18"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1FC39945"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7316FDDB"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Kelių eismo dalyvių teisės, pareigos ir atsakomybė. Eismo įvykio deklaracija.</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0562CB0E"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34CE0A41"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591B609B"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62EBF3C5"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0BBC56A6"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Nusikalstama veika. Kokio pobūdžio pasikėsinimas į įstatymo saugomas vertybes turi būti pripažintas nusikalstamu?</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6D98A12B"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2946DB82"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4752A5B3"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5997CC1D"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016BAD35"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Būtinoji gintis. Kada ji gali būti peržengiama?</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110FFD37"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6B699379"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39BC3329"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3FE9F23F"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2132A1C4"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Bausmės ir baudžiamojo poveikio priemonės.</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1F72F646"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08CE6F91"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730EB64B"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61CDCEAD"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55E89E20"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Nusikaltimo subjektas. Kas būdinga nepilnamečių nusikalstamumui?</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6BB9E253"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23DE523C"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14BA4CD2"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52E56223"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2FEBFE72"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Pagrindinės nusikalstamumo priežastys bei galimos nusikaltimų prevencijos priemonės.</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07547A01"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5043CB0F"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6B9F6319"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07459315"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7F17B80F"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Baudžiamojo proceso paskirtis. Kaip vyksta teisminis nagrinėjimas?</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6537F28F"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6DFB9E20"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16FA2A16"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70DF9E56"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0CD03414"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Kur kreiptis nukentėjus dėl nusikalstamos veikos?  Kokios pagrindinės nukentėjusiojo, liudytojo ir įtariamojo teisės ir pareigos?</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44E871BC"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144A5D23"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4BBCCCE1"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738610EB"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65FA2DD4"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Apklausa baudžiamajame procese. Kokios kardomosios ir procesinės prievartos priemonės gali būti pritaikytos nepilnamečiams?</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637805D2"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463F29E8"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3968B163" wp14:textId="77777777">
        <w:trPr>
          <w:trHeight w:val="511"/>
        </w:trPr>
        <w:tc>
          <w:tcPr>
            <w:tcW w:w="1005" w:type="dxa"/>
            <w:vMerge w:val="restart"/>
            <w:tcBorders>
              <w:top w:val="single" w:color="000000" w:sz="4" w:space="0"/>
            </w:tcBorders>
            <w:tcMar>
              <w:top w:w="28" w:type="dxa"/>
              <w:left w:w="28" w:type="dxa"/>
              <w:bottom w:w="28" w:type="dxa"/>
              <w:right w:w="28" w:type="dxa"/>
            </w:tcMar>
            <w:vAlign w:val="center"/>
          </w:tcPr>
          <w:p w:rsidR="004966DC" w:rsidP="0079584C" w:rsidRDefault="004966DC" w14:paraId="3B7B4B86" wp14:textId="77777777">
            <w:pPr>
              <w:widowControl w:val="0"/>
              <w:pBdr>
                <w:top w:val="nil"/>
                <w:left w:val="nil"/>
                <w:bottom w:val="nil"/>
                <w:right w:val="nil"/>
                <w:between w:val="nil"/>
              </w:pBdr>
              <w:spacing w:after="0" w:line="276" w:lineRule="auto"/>
              <w:rPr>
                <w:rFonts w:ascii="Times New Roman" w:hAnsi="Times New Roman" w:eastAsia="Times New Roman" w:cs="Times New Roman"/>
                <w:sz w:val="24"/>
                <w:szCs w:val="24"/>
              </w:rPr>
            </w:pPr>
          </w:p>
          <w:p w:rsidR="004966DC" w:rsidP="0079584C" w:rsidRDefault="004966DC" w14:paraId="3A0FF5F2" wp14:textId="77777777">
            <w:pPr>
              <w:widowControl w:val="0"/>
              <w:pBdr>
                <w:top w:val="nil"/>
                <w:left w:val="nil"/>
                <w:bottom w:val="nil"/>
                <w:right w:val="nil"/>
                <w:between w:val="nil"/>
              </w:pBdr>
              <w:spacing w:after="0" w:line="276" w:lineRule="auto"/>
              <w:rPr>
                <w:rFonts w:ascii="Times New Roman" w:hAnsi="Times New Roman" w:eastAsia="Times New Roman" w:cs="Times New Roman"/>
                <w:sz w:val="24"/>
                <w:szCs w:val="24"/>
              </w:rPr>
            </w:pPr>
          </w:p>
          <w:p w:rsidR="004966DC" w:rsidP="0079584C" w:rsidRDefault="004966DC" w14:paraId="5630AD66" wp14:textId="77777777">
            <w:pPr>
              <w:widowControl w:val="0"/>
              <w:pBdr>
                <w:top w:val="nil"/>
                <w:left w:val="nil"/>
                <w:bottom w:val="nil"/>
                <w:right w:val="nil"/>
                <w:between w:val="nil"/>
              </w:pBdr>
              <w:spacing w:after="0" w:line="276" w:lineRule="auto"/>
              <w:rPr>
                <w:rFonts w:ascii="Times New Roman" w:hAnsi="Times New Roman" w:eastAsia="Times New Roman" w:cs="Times New Roman"/>
                <w:sz w:val="24"/>
                <w:szCs w:val="24"/>
              </w:rPr>
            </w:pPr>
          </w:p>
          <w:p w:rsidR="004966DC" w:rsidP="0079584C" w:rsidRDefault="004966DC" w14:paraId="61829076" wp14:textId="77777777">
            <w:pPr>
              <w:widowControl w:val="0"/>
              <w:pBdr>
                <w:top w:val="nil"/>
                <w:left w:val="nil"/>
                <w:bottom w:val="nil"/>
                <w:right w:val="nil"/>
                <w:between w:val="nil"/>
              </w:pBdr>
              <w:spacing w:after="0" w:line="276" w:lineRule="auto"/>
              <w:rPr>
                <w:rFonts w:ascii="Times New Roman" w:hAnsi="Times New Roman" w:eastAsia="Times New Roman" w:cs="Times New Roman"/>
                <w:sz w:val="24"/>
                <w:szCs w:val="24"/>
              </w:rPr>
            </w:pPr>
          </w:p>
          <w:p w:rsidR="004966DC" w:rsidP="0079584C" w:rsidRDefault="004966DC" w14:paraId="2BA226A1" wp14:textId="77777777">
            <w:pPr>
              <w:widowControl w:val="0"/>
              <w:pBdr>
                <w:top w:val="nil"/>
                <w:left w:val="nil"/>
                <w:bottom w:val="nil"/>
                <w:right w:val="nil"/>
                <w:between w:val="nil"/>
              </w:pBdr>
              <w:spacing w:after="0" w:line="276" w:lineRule="auto"/>
              <w:rPr>
                <w:rFonts w:ascii="Times New Roman" w:hAnsi="Times New Roman" w:eastAsia="Times New Roman" w:cs="Times New Roman"/>
                <w:sz w:val="24"/>
                <w:szCs w:val="24"/>
              </w:rPr>
            </w:pPr>
          </w:p>
          <w:p w:rsidR="004966DC" w:rsidP="0079584C" w:rsidRDefault="004966DC" w14:paraId="17AD93B2" wp14:textId="77777777">
            <w:pPr>
              <w:widowControl w:val="0"/>
              <w:pBdr>
                <w:top w:val="nil"/>
                <w:left w:val="nil"/>
                <w:bottom w:val="nil"/>
                <w:right w:val="nil"/>
                <w:between w:val="nil"/>
              </w:pBdr>
              <w:spacing w:after="0" w:line="276" w:lineRule="auto"/>
              <w:rPr>
                <w:rFonts w:ascii="Times New Roman" w:hAnsi="Times New Roman" w:eastAsia="Times New Roman" w:cs="Times New Roman"/>
                <w:sz w:val="24"/>
                <w:szCs w:val="24"/>
              </w:rPr>
            </w:pPr>
          </w:p>
          <w:p w:rsidR="004966DC" w:rsidP="0079584C" w:rsidRDefault="004966DC" w14:paraId="0DE4B5B7" wp14:textId="77777777">
            <w:pPr>
              <w:widowControl w:val="0"/>
              <w:pBdr>
                <w:top w:val="nil"/>
                <w:left w:val="nil"/>
                <w:bottom w:val="nil"/>
                <w:right w:val="nil"/>
                <w:between w:val="nil"/>
              </w:pBdr>
              <w:spacing w:after="0" w:line="276" w:lineRule="auto"/>
              <w:rPr>
                <w:rFonts w:ascii="Times New Roman" w:hAnsi="Times New Roman" w:eastAsia="Times New Roman" w:cs="Times New Roman"/>
                <w:sz w:val="24"/>
                <w:szCs w:val="24"/>
              </w:rPr>
            </w:pPr>
          </w:p>
          <w:p w:rsidR="004966DC" w:rsidP="0079584C" w:rsidRDefault="004966DC" w14:paraId="4C486BB1" wp14:textId="77777777">
            <w:pPr>
              <w:widowControl w:val="0"/>
              <w:pBdr>
                <w:top w:val="nil"/>
                <w:left w:val="nil"/>
                <w:bottom w:val="nil"/>
                <w:right w:val="nil"/>
                <w:between w:val="nil"/>
              </w:pBdr>
              <w:spacing w:after="0" w:line="276"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p>
          <w:p w:rsidR="004966DC" w:rsidP="0079584C" w:rsidRDefault="004966DC" w14:paraId="66204FF1" wp14:textId="77777777">
            <w:pPr>
              <w:widowControl w:val="0"/>
              <w:pBdr>
                <w:top w:val="nil"/>
                <w:left w:val="nil"/>
                <w:bottom w:val="nil"/>
                <w:right w:val="nil"/>
                <w:between w:val="nil"/>
              </w:pBdr>
              <w:spacing w:after="0" w:line="276" w:lineRule="auto"/>
              <w:rPr>
                <w:rFonts w:ascii="Times New Roman" w:hAnsi="Times New Roman" w:eastAsia="Times New Roman" w:cs="Times New Roman"/>
                <w:sz w:val="24"/>
                <w:szCs w:val="24"/>
              </w:rPr>
            </w:pPr>
          </w:p>
          <w:p w:rsidR="004966DC" w:rsidP="0079584C" w:rsidRDefault="004966DC" w14:paraId="2DBF0D7D" wp14:textId="77777777">
            <w:pPr>
              <w:widowControl w:val="0"/>
              <w:pBdr>
                <w:top w:val="nil"/>
                <w:left w:val="nil"/>
                <w:bottom w:val="nil"/>
                <w:right w:val="nil"/>
                <w:between w:val="nil"/>
              </w:pBdr>
              <w:spacing w:after="0" w:line="276" w:lineRule="auto"/>
              <w:rPr>
                <w:rFonts w:ascii="Times New Roman" w:hAnsi="Times New Roman" w:eastAsia="Times New Roman" w:cs="Times New Roman"/>
                <w:sz w:val="24"/>
                <w:szCs w:val="24"/>
              </w:rPr>
            </w:pPr>
          </w:p>
          <w:p w:rsidR="004966DC" w:rsidP="0079584C" w:rsidRDefault="004966DC" w14:paraId="6B62F1B3" wp14:textId="77777777">
            <w:pPr>
              <w:widowControl w:val="0"/>
              <w:pBdr>
                <w:top w:val="nil"/>
                <w:left w:val="nil"/>
                <w:bottom w:val="nil"/>
                <w:right w:val="nil"/>
                <w:between w:val="nil"/>
              </w:pBdr>
              <w:spacing w:after="0" w:line="276" w:lineRule="auto"/>
              <w:rPr>
                <w:rFonts w:ascii="Times New Roman" w:hAnsi="Times New Roman" w:eastAsia="Times New Roman" w:cs="Times New Roman"/>
                <w:sz w:val="24"/>
                <w:szCs w:val="24"/>
              </w:rPr>
            </w:pPr>
          </w:p>
          <w:p w:rsidR="004966DC" w:rsidP="0079584C" w:rsidRDefault="004966DC" w14:paraId="02F2C34E" wp14:textId="77777777">
            <w:pPr>
              <w:widowControl w:val="0"/>
              <w:pBdr>
                <w:top w:val="nil"/>
                <w:left w:val="nil"/>
                <w:bottom w:val="nil"/>
                <w:right w:val="nil"/>
                <w:between w:val="nil"/>
              </w:pBdr>
              <w:spacing w:after="0" w:line="276" w:lineRule="auto"/>
              <w:rPr>
                <w:rFonts w:ascii="Times New Roman" w:hAnsi="Times New Roman" w:eastAsia="Times New Roman" w:cs="Times New Roman"/>
                <w:sz w:val="24"/>
                <w:szCs w:val="24"/>
              </w:rPr>
            </w:pPr>
          </w:p>
          <w:p w:rsidR="004966DC" w:rsidP="0079584C" w:rsidRDefault="004966DC" w14:paraId="680A4E5D" wp14:textId="77777777">
            <w:pPr>
              <w:widowControl w:val="0"/>
              <w:pBdr>
                <w:top w:val="nil"/>
                <w:left w:val="nil"/>
                <w:bottom w:val="nil"/>
                <w:right w:val="nil"/>
                <w:between w:val="nil"/>
              </w:pBdr>
              <w:spacing w:after="0" w:line="276" w:lineRule="auto"/>
              <w:rPr>
                <w:rFonts w:ascii="Times New Roman" w:hAnsi="Times New Roman" w:eastAsia="Times New Roman" w:cs="Times New Roman"/>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5A6AB5C6"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lastRenderedPageBreak/>
              <w:t>Europos Sąjungos ir tarptautinės teisės pagrindai</w:t>
            </w:r>
          </w:p>
        </w:tc>
        <w:tc>
          <w:tcPr>
            <w:tcW w:w="1380" w:type="dxa"/>
            <w:vMerge w:val="restart"/>
            <w:tcBorders>
              <w:top w:val="single" w:color="000000" w:sz="4" w:space="0"/>
            </w:tcBorders>
            <w:tcMar>
              <w:top w:w="28" w:type="dxa"/>
              <w:left w:w="28" w:type="dxa"/>
              <w:bottom w:w="28" w:type="dxa"/>
              <w:right w:w="28" w:type="dxa"/>
            </w:tcMar>
          </w:tcPr>
          <w:p w:rsidR="004966DC" w:rsidP="0079584C" w:rsidRDefault="004966DC" w14:paraId="4E3C2430"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6-8</w:t>
            </w:r>
          </w:p>
        </w:tc>
        <w:tc>
          <w:tcPr>
            <w:tcW w:w="5002" w:type="dxa"/>
            <w:vMerge w:val="restart"/>
            <w:tcMar>
              <w:top w:w="28" w:type="dxa"/>
              <w:left w:w="28" w:type="dxa"/>
              <w:bottom w:w="28" w:type="dxa"/>
              <w:right w:w="28" w:type="dxa"/>
            </w:tcMar>
          </w:tcPr>
          <w:p w:rsidR="004966DC" w:rsidP="0079584C" w:rsidRDefault="004966DC" w14:paraId="154366F0" wp14:textId="77777777">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Siūloma rengti individualius ar grupėse </w:t>
            </w:r>
            <w:r>
              <w:rPr>
                <w:rFonts w:ascii="Times New Roman" w:hAnsi="Times New Roman" w:eastAsia="Times New Roman" w:cs="Times New Roman"/>
                <w:sz w:val="24"/>
                <w:szCs w:val="24"/>
              </w:rPr>
              <w:lastRenderedPageBreak/>
              <w:t xml:space="preserve">projektinius darbus apie ES ir kt. tarptautines institucijas, jų siekius bei analizuoti konkrečius atvejus. </w:t>
            </w:r>
          </w:p>
          <w:p w:rsidR="004966DC" w:rsidP="0079584C" w:rsidRDefault="004966DC" w14:paraId="102D2A70" wp14:textId="77777777">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Pasiūlyti mokiniams organizuoti renginį mokyklos bendruomenei Tarptautinės žmogaus teisių dienos minėjimui, atkreipiant dėmesį į tolerancijos žmogaus teisėms svarbą. </w:t>
            </w:r>
          </w:p>
        </w:tc>
      </w:tr>
      <w:tr xmlns:wp14="http://schemas.microsoft.com/office/word/2010/wordml" w:rsidR="004966DC" w:rsidTr="0079584C" w14:paraId="239570C5"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19219836"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48D4E6C0"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Lietuvą užsienyje atstovaujančios institucijos. Diplomatinė ir konsulinė teisė.</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296FEF7D"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7194DBDC"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524F720D"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769D0D3C"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17F8943F"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Pagrindinių ES institucijų, tarptautinių organizacijų (JT, ET, ESBO, UNESCO, ETT ir kt.) veikla.</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54CD245A"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1231BE67"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08856A43"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36FEB5B0"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737AF68F"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Pagrindinės Europos Sąjungos piliečio teisės, laisvės ir pareigos. Europos Sąjungos valstybių (taip pat Lietuvos) gyventojų tolerancijos </w:t>
            </w:r>
            <w:proofErr w:type="spellStart"/>
            <w:r>
              <w:rPr>
                <w:rFonts w:ascii="Times New Roman" w:hAnsi="Times New Roman" w:eastAsia="Times New Roman" w:cs="Times New Roman"/>
                <w:sz w:val="24"/>
                <w:szCs w:val="24"/>
              </w:rPr>
              <w:t>siekiamybė</w:t>
            </w:r>
            <w:proofErr w:type="spellEnd"/>
            <w:r>
              <w:rPr>
                <w:rFonts w:ascii="Times New Roman" w:hAnsi="Times New Roman" w:eastAsia="Times New Roman" w:cs="Times New Roman"/>
                <w:sz w:val="24"/>
                <w:szCs w:val="24"/>
              </w:rPr>
              <w:t xml:space="preserve"> skirtingos tautybės, religijos, rasės atstovams.</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30D7AA69"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7196D064"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16E27A31"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34FF1C98"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07ED7E14"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Kokias žmogaus teises galima ginti remiantis tarptautiniais norminiais aktais bei kokiuose tarptautiniuose teismuose Lietuvos žmonės gali ginti savo teises?</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6D072C0D"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48A21919"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035565DA"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6BD18F9B"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47A425F5"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Kokios nusikalstamos veikos pripažįstamos tarptautinėmis ir kodėl būtina pagrindines žmogaus teises įtvirtinti tarptautiniuose norminiuose aktuose? Kokie yra pagrindiniai tarptautinės humanitarinės teisės principai?</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238601FE"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0F3CABC7"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1D86A82D"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5B08B5D1"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34587035"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Kaip elgtis patekus į nelaimę užsienyje, kokios yra keliautojų (sausumos, vandens ar oro transportu) teisės ir pareigos?</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16DEB4AB"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0AD9C6F4"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697F4B2C" wp14:textId="77777777">
        <w:trPr>
          <w:trHeight w:val="511"/>
        </w:trPr>
        <w:tc>
          <w:tcPr>
            <w:tcW w:w="1005" w:type="dxa"/>
            <w:vMerge w:val="restart"/>
            <w:tcBorders>
              <w:top w:val="single" w:color="000000" w:sz="4" w:space="0"/>
            </w:tcBorders>
            <w:tcMar>
              <w:top w:w="28" w:type="dxa"/>
              <w:left w:w="28" w:type="dxa"/>
              <w:bottom w:w="28" w:type="dxa"/>
              <w:right w:w="28" w:type="dxa"/>
            </w:tcMar>
            <w:vAlign w:val="center"/>
          </w:tcPr>
          <w:p w:rsidR="004966DC" w:rsidP="0079584C" w:rsidRDefault="004966DC" w14:paraId="7AF3F901" wp14:textId="77777777">
            <w:pPr>
              <w:widowControl w:val="0"/>
              <w:pBdr>
                <w:top w:val="nil"/>
                <w:left w:val="nil"/>
                <w:bottom w:val="nil"/>
                <w:right w:val="nil"/>
                <w:between w:val="nil"/>
              </w:pBd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IV.</w:t>
            </w:r>
            <w:bookmarkStart w:name="_GoBack" w:id="0"/>
            <w:bookmarkEnd w:id="0"/>
          </w:p>
        </w:tc>
        <w:tc>
          <w:tcPr>
            <w:tcW w:w="6930" w:type="dxa"/>
            <w:tcBorders>
              <w:top w:val="single" w:color="000000" w:sz="4" w:space="0"/>
            </w:tcBorders>
            <w:tcMar>
              <w:top w:w="28" w:type="dxa"/>
              <w:left w:w="28" w:type="dxa"/>
              <w:bottom w:w="28" w:type="dxa"/>
              <w:right w:w="28" w:type="dxa"/>
            </w:tcMar>
          </w:tcPr>
          <w:p w:rsidR="004966DC" w:rsidP="0079584C" w:rsidRDefault="004966DC" w14:paraId="5C47F00E" wp14:textId="77777777">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Visuomenės saugumas ir gynyba</w:t>
            </w:r>
          </w:p>
        </w:tc>
        <w:tc>
          <w:tcPr>
            <w:tcW w:w="1380" w:type="dxa"/>
            <w:vMerge w:val="restart"/>
            <w:tcBorders>
              <w:top w:val="single" w:color="000000" w:sz="4" w:space="0"/>
            </w:tcBorders>
            <w:tcMar>
              <w:top w:w="28" w:type="dxa"/>
              <w:left w:w="28" w:type="dxa"/>
              <w:bottom w:w="28" w:type="dxa"/>
              <w:right w:w="28" w:type="dxa"/>
            </w:tcMar>
          </w:tcPr>
          <w:p w:rsidR="004966DC" w:rsidP="0079584C" w:rsidRDefault="004966DC" w14:paraId="1EB1A209"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p>
        </w:tc>
        <w:tc>
          <w:tcPr>
            <w:tcW w:w="5002" w:type="dxa"/>
            <w:vMerge w:val="restart"/>
            <w:tcMar>
              <w:top w:w="28" w:type="dxa"/>
              <w:left w:w="28" w:type="dxa"/>
              <w:bottom w:w="28" w:type="dxa"/>
              <w:right w:w="28" w:type="dxa"/>
            </w:tcMar>
          </w:tcPr>
          <w:p w:rsidR="004966DC" w:rsidP="0079584C" w:rsidRDefault="004966DC" w14:paraId="233B065A" wp14:textId="77777777">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Siūloma pamokose naudoti metodinę medžiagą iš </w:t>
            </w:r>
            <w:hyperlink r:id="rId5">
              <w:r>
                <w:rPr>
                  <w:rFonts w:ascii="Times New Roman" w:hAnsi="Times New Roman" w:eastAsia="Times New Roman" w:cs="Times New Roman"/>
                  <w:color w:val="1155CC"/>
                  <w:sz w:val="24"/>
                  <w:szCs w:val="24"/>
                  <w:u w:val="single"/>
                </w:rPr>
                <w:t>https://sodas.ugdome.lt/</w:t>
              </w:r>
            </w:hyperlink>
          </w:p>
          <w:p w:rsidR="004966DC" w:rsidP="0079584C" w:rsidRDefault="004966DC" w14:paraId="4B1F511A" wp14:textId="77777777">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p>
        </w:tc>
      </w:tr>
      <w:tr xmlns:wp14="http://schemas.microsoft.com/office/word/2010/wordml" w:rsidR="004966DC" w:rsidTr="0079584C" w14:paraId="37DB09D1"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65F9C3DC"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1342E529"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Teisiniai nacionalinio saugumo pagrindai. Lietuvos Respublikos nacionalinio saugumo sistema.</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5023141B"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1F3B1409"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2C76E806"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562C75D1"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315C278B"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Kokios galimos grėsmės nacionaliniam saugumui (vidinės bei išorinės), kaip jas atpažinti ir kam apie tai pranešti? Grėsmių nacionaliniam saugumui prevencijos priemonės.</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664355AD"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1A965116"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2447F77D"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7DF4E37C"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3DC64971"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Pilietinis pasipriešinimas, jo formos, piliečių vaidmuo ginant šalį. Pilietinė gynyba.</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44FB30F8"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1DA6542E"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1A781880"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3041E394"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339BDD24"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Nusikalstamos veikos prieš Lietuvos valstybę, teritorijos vientisumą ar konstitucinę santvarką bei baudžiamoji atsakomybė už tai.</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722B00AE"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42C6D796"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r xmlns:wp14="http://schemas.microsoft.com/office/word/2010/wordml" w:rsidR="004966DC" w:rsidTr="0079584C" w14:paraId="66F5B599" wp14:textId="77777777">
        <w:trPr>
          <w:trHeight w:val="511"/>
        </w:trPr>
        <w:tc>
          <w:tcPr>
            <w:tcW w:w="1005" w:type="dxa"/>
            <w:vMerge/>
            <w:tcBorders>
              <w:top w:val="single" w:color="000000" w:sz="4" w:space="0"/>
            </w:tcBorders>
            <w:tcMar>
              <w:top w:w="28" w:type="dxa"/>
              <w:left w:w="28" w:type="dxa"/>
              <w:bottom w:w="28" w:type="dxa"/>
              <w:right w:w="28" w:type="dxa"/>
            </w:tcMar>
            <w:vAlign w:val="center"/>
          </w:tcPr>
          <w:p w:rsidR="004966DC" w:rsidP="0079584C" w:rsidRDefault="004966DC" w14:paraId="6E1831B3"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c>
          <w:tcPr>
            <w:tcW w:w="6930" w:type="dxa"/>
            <w:tcBorders>
              <w:top w:val="single" w:color="000000" w:sz="4" w:space="0"/>
            </w:tcBorders>
            <w:tcMar>
              <w:top w:w="28" w:type="dxa"/>
              <w:left w:w="28" w:type="dxa"/>
              <w:bottom w:w="28" w:type="dxa"/>
              <w:right w:w="28" w:type="dxa"/>
            </w:tcMar>
          </w:tcPr>
          <w:p w:rsidR="004966DC" w:rsidP="0079584C" w:rsidRDefault="004966DC" w14:paraId="1CA75C56" wp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Pasirengimas ekstremalioms situacijoms ir karo metui.</w:t>
            </w:r>
          </w:p>
        </w:tc>
        <w:tc>
          <w:tcPr>
            <w:tcW w:w="1380" w:type="dxa"/>
            <w:vMerge/>
            <w:tcBorders>
              <w:top w:val="single" w:color="000000" w:sz="4" w:space="0"/>
            </w:tcBorders>
            <w:tcMar>
              <w:top w:w="28" w:type="dxa"/>
              <w:left w:w="28" w:type="dxa"/>
              <w:bottom w:w="28" w:type="dxa"/>
              <w:right w:w="28" w:type="dxa"/>
            </w:tcMar>
          </w:tcPr>
          <w:p w:rsidR="004966DC" w:rsidP="0079584C" w:rsidRDefault="004966DC" w14:paraId="54E11D2A" wp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5002" w:type="dxa"/>
            <w:vMerge/>
            <w:tcMar>
              <w:top w:w="28" w:type="dxa"/>
              <w:left w:w="28" w:type="dxa"/>
              <w:bottom w:w="28" w:type="dxa"/>
              <w:right w:w="28" w:type="dxa"/>
            </w:tcMar>
          </w:tcPr>
          <w:p w:rsidR="004966DC" w:rsidP="0079584C" w:rsidRDefault="004966DC" w14:paraId="31126E5D" wp14:textId="77777777">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tc>
      </w:tr>
    </w:tbl>
    <w:p xmlns:wp14="http://schemas.microsoft.com/office/word/2010/wordml" w:rsidR="004966DC" w:rsidP="004966DC" w:rsidRDefault="004966DC" w14:paraId="2DE403A5" wp14:textId="77777777"/>
    <w:p xmlns:wp14="http://schemas.microsoft.com/office/word/2010/wordml" w:rsidR="004966DC" w:rsidRDefault="004966DC" w14:paraId="62431CDC" wp14:textId="77777777"/>
    <w:sectPr w:rsidR="004966DC" w:rsidSect="004966DC">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32E8A"/>
    <w:multiLevelType w:val="hybridMultilevel"/>
    <w:tmpl w:val="6050389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87"/>
  <w:proofState w:spelling="clean" w:grammar="dirty"/>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DC"/>
    <w:rsid w:val="004966DC"/>
    <w:rsid w:val="00F42450"/>
    <w:rsid w:val="76C52A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C945"/>
  <w15:chartTrackingRefBased/>
  <w15:docId w15:val="{89254C65-8EB9-44AF-B586-57EA01C6E2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966D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sodas.ugdome.lt/"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6" ma:contentTypeDescription="Kurkite naują dokumentą." ma:contentTypeScope="" ma:versionID="58a213df3782007949dc8034dcbef9f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23cbed97c4d83e93c8b2dcc85f759ad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14428872-DDB7-4058-BDEC-BAEF6BA5AE7C}"/>
</file>

<file path=customXml/itemProps2.xml><?xml version="1.0" encoding="utf-8"?>
<ds:datastoreItem xmlns:ds="http://schemas.openxmlformats.org/officeDocument/2006/customXml" ds:itemID="{B23E5269-994A-45FA-B48B-8D71626CDFBB}"/>
</file>

<file path=customXml/itemProps3.xml><?xml version="1.0" encoding="utf-8"?>
<ds:datastoreItem xmlns:ds="http://schemas.openxmlformats.org/officeDocument/2006/customXml" ds:itemID="{E48ECF69-B93B-43F2-A3CA-90E432C10C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dc:creator>
  <cp:keywords/>
  <dc:description/>
  <cp:lastModifiedBy>Nijolė Selvestravičiūtė-Grybovienė</cp:lastModifiedBy>
  <cp:revision>2</cp:revision>
  <dcterms:created xsi:type="dcterms:W3CDTF">2023-05-25T08:17:00Z</dcterms:created>
  <dcterms:modified xsi:type="dcterms:W3CDTF">2023-05-25T08:32:05Z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y fmtid="{D5CDD505-2E9C-101B-9397-08002B2CF9AE}" pid="3" name="MediaServiceImageTags">
    <vt:lpwstr/>
  </property>
</Properties>
</file>