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D94" w:rsidP="35967B88" w:rsidRDefault="00904D94" w14:paraId="332BD682" w14:textId="1E8A5828">
      <w:pPr>
        <w:pStyle w:val="paragraph"/>
        <w:spacing w:before="0" w:beforeAutospacing="off" w:after="0" w:afterAutospacing="off"/>
        <w:jc w:val="both"/>
        <w:textAlignment w:val="baseline"/>
        <w:rPr>
          <w:rStyle w:val="eop"/>
        </w:rPr>
      </w:pPr>
    </w:p>
    <w:p w:rsidRPr="00904D94" w:rsidR="00904D94" w:rsidP="00904D94" w:rsidRDefault="00904D94" w14:paraId="6CBBD2C2" w14:textId="77777777">
      <w:pPr>
        <w:pStyle w:val="paragraph"/>
        <w:spacing w:before="0" w:beforeAutospacing="0" w:after="0" w:afterAutospacing="0"/>
        <w:jc w:val="both"/>
        <w:textAlignment w:val="baseline"/>
        <w:rPr>
          <w:b/>
        </w:rPr>
      </w:pPr>
    </w:p>
    <w:p w:rsidRPr="00A21EDE" w:rsidR="00904D94" w:rsidP="35967B88" w:rsidRDefault="00904D94" w14:paraId="666DD3C6" w14:textId="67BA9F98">
      <w:pPr>
        <w:pStyle w:val="paragraph"/>
        <w:spacing w:before="0" w:beforeAutospacing="off" w:after="0" w:afterAutospacing="off"/>
        <w:jc w:val="both"/>
        <w:textAlignment w:val="baseline"/>
        <w:rPr>
          <w:rStyle w:val="normaltextrun"/>
          <w:b w:val="1"/>
          <w:bCs w:val="1"/>
        </w:rPr>
      </w:pPr>
      <w:r w:rsidRPr="35967B88" w:rsidR="6BB1F7E3">
        <w:rPr>
          <w:rStyle w:val="normaltextrun"/>
          <w:b w:val="1"/>
          <w:bCs w:val="1"/>
        </w:rPr>
        <w:t xml:space="preserve">ETNINĖS KULTŪROS ILGALAIKIO PLANO RENGIMAS </w:t>
      </w:r>
    </w:p>
    <w:p w:rsidR="00904D94" w:rsidP="35967B88" w:rsidRDefault="00904D94" w14:paraId="4B884DE2" w14:textId="0D41D6B2">
      <w:pPr>
        <w:pStyle w:val="paragraph"/>
        <w:spacing w:before="0" w:beforeAutospacing="off" w:after="0" w:afterAutospacing="off"/>
        <w:jc w:val="both"/>
        <w:textAlignment w:val="baseline"/>
        <w:rPr>
          <w:rStyle w:val="normaltextrun"/>
          <w:b w:val="1"/>
          <w:bCs w:val="1"/>
        </w:rPr>
      </w:pPr>
    </w:p>
    <w:p w:rsidR="00904D94" w:rsidP="35967B88" w:rsidRDefault="00904D94" w14:paraId="43ED3E58" w14:textId="348F1A19">
      <w:pPr>
        <w:pStyle w:val="paragraph"/>
        <w:spacing w:before="0" w:beforeAutospacing="off" w:after="0" w:afterAutospacing="off"/>
        <w:jc w:val="both"/>
        <w:textAlignment w:val="baseline"/>
        <w:rPr>
          <w:rStyle w:val="eop"/>
        </w:rPr>
      </w:pPr>
      <w:r w:rsidRPr="35967B88" w:rsidR="00575F28">
        <w:rPr>
          <w:rStyle w:val="normaltextrun"/>
        </w:rPr>
        <w:t xml:space="preserve">    </w:t>
      </w:r>
    </w:p>
    <w:p w:rsidR="008109A1" w:rsidP="35967B88" w:rsidRDefault="008109A1" w14:paraId="341CF841" w14:textId="7E14A66C">
      <w:pPr>
        <w:pStyle w:val="paragraph"/>
        <w:spacing w:before="0" w:beforeAutospacing="off" w:after="0" w:afterAutospacing="off"/>
        <w:ind w:firstLine="360"/>
        <w:jc w:val="both"/>
        <w:textAlignment w:val="baseline"/>
        <w:rPr>
          <w:rFonts w:ascii="Segoe UI" w:hAnsi="Segoe UI" w:cs="Segoe UI"/>
          <w:sz w:val="18"/>
          <w:szCs w:val="18"/>
        </w:rPr>
      </w:pPr>
      <w:r w:rsidRPr="35967B88" w:rsidR="3BC0BD97">
        <w:rPr>
          <w:rStyle w:val="normaltextrun"/>
        </w:rPr>
        <w:t xml:space="preserve">Dėl ilgalaikio plano formos susitaria mokyklos bendruomenė, tačiau nebūtina siekti vienodos formos. Svarbu atsižvelgti į dalyko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BP įgyvendinimo rekomendacijų dalyje </w:t>
      </w:r>
      <w:r w:rsidRPr="35967B88" w:rsidR="3BC0BD97">
        <w:rPr>
          <w:rStyle w:val="normaltextrun"/>
          <w:i w:val="1"/>
          <w:iCs w:val="1"/>
        </w:rPr>
        <w:t>Pamokų ciklo ir pamokų planų pavyzdžiai.</w:t>
      </w:r>
      <w:r w:rsidRPr="35967B88" w:rsidR="3BC0BD97">
        <w:rPr>
          <w:rStyle w:val="normaltextrun"/>
        </w:rPr>
        <w:t xml:space="preserve"> Planuodamas mokymosi veiklas mokytojas tikslingai pasirenka, kurias kompetencijas ir pasiekimus ugdys atsižvelgdamas į konkrečios klasės mokinių pasiekimus ir poreikius. Šį darbą palengvins naudojimasis Švietimo portale pateiktos BP atvaizdavimu su mokymo(si) turinio, pasiekimų, kompetencijų ir tarpdalykinių temų nurodytomis sąsajomis. </w:t>
      </w:r>
    </w:p>
    <w:p w:rsidR="008109A1" w:rsidP="35967B88" w:rsidRDefault="008109A1" w14:paraId="317DE751" w14:textId="29EDBA04">
      <w:pPr>
        <w:pStyle w:val="paragraph"/>
        <w:spacing w:before="0" w:beforeAutospacing="off" w:after="0" w:afterAutospacing="off"/>
        <w:ind/>
        <w:jc w:val="both"/>
        <w:textAlignment w:val="baseline"/>
        <w:rPr>
          <w:rFonts w:ascii="Segoe UI" w:hAnsi="Segoe UI" w:cs="Segoe UI"/>
          <w:sz w:val="18"/>
          <w:szCs w:val="18"/>
        </w:rPr>
      </w:pPr>
      <w:r w:rsidRPr="35967B88" w:rsidR="3BC0BD97">
        <w:rPr>
          <w:rStyle w:val="normaltextrun"/>
        </w:rPr>
        <w:t xml:space="preserve">      Kompetencijos nurodomos prie kiekvieno pasirinkto koncentro pasiekimo. </w:t>
      </w:r>
    </w:p>
    <w:p w:rsidR="008109A1" w:rsidP="35967B88" w:rsidRDefault="008109A1" w14:paraId="153266D3" w14:textId="77777777">
      <w:pPr>
        <w:pStyle w:val="paragraph"/>
        <w:spacing w:before="0" w:beforeAutospacing="off" w:after="0" w:afterAutospacing="off"/>
        <w:ind/>
        <w:jc w:val="both"/>
        <w:textAlignment w:val="baseline"/>
        <w:rPr>
          <w:rFonts w:ascii="Segoe UI" w:hAnsi="Segoe UI" w:cs="Segoe UI"/>
          <w:sz w:val="18"/>
          <w:szCs w:val="18"/>
        </w:rPr>
      </w:pPr>
      <w:r w:rsidRPr="35967B88" w:rsidR="3BC0BD97">
        <w:rPr>
          <w:rStyle w:val="normaltextrun"/>
        </w:rPr>
        <w:t>Spustelėjus ant pasirinkto pasiekimo atidaromas pasiekimo lygių požymių ir pasiekimui ugdyti skirto mokymo(si) turinio citatų langas. </w:t>
      </w:r>
    </w:p>
    <w:p w:rsidR="008109A1" w:rsidP="35967B88" w:rsidRDefault="008109A1" w14:paraId="53350928" w14:textId="11C1E095">
      <w:pPr>
        <w:pStyle w:val="paragraph"/>
        <w:spacing w:before="0" w:beforeAutospacing="off" w:after="0" w:afterAutospacing="off"/>
        <w:ind/>
        <w:jc w:val="both"/>
        <w:textAlignment w:val="baseline"/>
        <w:rPr>
          <w:rStyle w:val="eop"/>
        </w:rPr>
      </w:pPr>
      <w:r w:rsidRPr="35967B88" w:rsidR="3BC0BD97">
        <w:rPr>
          <w:rStyle w:val="normaltextrun"/>
        </w:rPr>
        <w:t xml:space="preserve">    Tarpdalykinės temos nurodomos prie kiekvienos mokymo(si) turinio temos. Užvedus žymeklį ant prie temų pateiktų ikonėlių atsiveria langas, kuriame matoma tarpdalykinė tema ir su ja susieto(-ų) pasiekimo(-ų) ir (ar) mokymo(si) turinio temos(-ų) citatos.  </w:t>
      </w:r>
      <w:r w:rsidR="3BC0BD97">
        <w:rPr/>
        <w:t xml:space="preserve"> </w:t>
      </w:r>
    </w:p>
    <w:p w:rsidR="008109A1" w:rsidP="35967B88" w:rsidRDefault="008109A1" w14:paraId="1ABB0854" w14:textId="145DFBA7">
      <w:pPr>
        <w:pStyle w:val="paragraph"/>
        <w:spacing w:before="0" w:beforeAutospacing="off" w:after="0" w:afterAutospacing="off"/>
        <w:ind w:firstLine="360"/>
        <w:jc w:val="both"/>
        <w:textAlignment w:val="baseline"/>
      </w:pPr>
      <w:r w:rsidR="008109A1">
        <w:rPr/>
        <w:t>Sudarant Etninės kultūros ugdymo nagrinėjamų temų planą,</w:t>
      </w:r>
      <w:r w:rsidR="008109A1">
        <w:rPr/>
        <w:t xml:space="preserve"> atsižvelgta</w:t>
      </w:r>
      <w:r w:rsidR="008109A1">
        <w:rPr/>
        <w:t xml:space="preserve"> į metų kalendorinį ir</w:t>
      </w:r>
      <w:r w:rsidR="008109A1">
        <w:rPr/>
        <w:t xml:space="preserve"> </w:t>
      </w:r>
      <w:r w:rsidR="008109A1">
        <w:rPr/>
        <w:t>švenčių ciklą, pavyzdžiui, rudenį rekomenduojamos temos, kurios leistų tyrinėti gyvai – aplankyti piliakalnius, alkakalnius, pilkapius, apsilankyti muziejuose, kai kurios temos sudėliotos taip, kad atitiktų šventes – pavyzdžiui, gruodį mokiniai tyrinėja šeimos švenčių apeiginių patiekalų simboliką ir jos sąsajas su baltų pasaulėžiūra, gegužę, kai minima Mildos šventė, mokosi archajiškų vestuvinių dainų</w:t>
      </w:r>
      <w:r w:rsidR="008109A1">
        <w:rPr/>
        <w:t xml:space="preserve"> </w:t>
      </w:r>
      <w:r w:rsidR="008109A1">
        <w:rPr/>
        <w:t>ir kito folkloro, susijusio su šeimos šventėmis ir papročiais</w:t>
      </w:r>
      <w:r w:rsidR="008109A1">
        <w:rPr/>
        <w:t>.</w:t>
      </w:r>
      <w:r w:rsidR="0090358F">
        <w:rPr/>
        <w:t xml:space="preserve"> Siūlomi mokymosi šaltiniai temų nagrinėjimui pateikti Etninės kultūros bendrosios programos įgyvendinimo rekomendacijose.</w:t>
      </w:r>
    </w:p>
    <w:p w:rsidR="007376B1" w:rsidP="35967B88" w:rsidRDefault="007376B1" w14:paraId="7FD2CA50" w14:textId="0DA2B7D4">
      <w:pPr>
        <w:pStyle w:val="paragraph"/>
        <w:spacing w:before="0" w:beforeAutospacing="off" w:after="0" w:afterAutospacing="off"/>
        <w:ind/>
        <w:jc w:val="both"/>
        <w:rPr>
          <w:rStyle w:val="eop"/>
        </w:rPr>
      </w:pPr>
    </w:p>
    <w:p w:rsidR="007376B1" w:rsidP="35967B88" w:rsidRDefault="007376B1" w14:paraId="3A20B341" w14:textId="7F741083">
      <w:pPr>
        <w:pStyle w:val="paragraph"/>
        <w:spacing w:before="0" w:beforeAutospacing="off" w:after="0" w:afterAutospacing="off"/>
        <w:ind/>
        <w:jc w:val="both"/>
        <w:rPr>
          <w:rStyle w:val="eop"/>
        </w:rPr>
      </w:pPr>
      <w:r w:rsidRPr="35967B88" w:rsidR="5C6E4AFE">
        <w:rPr>
          <w:rStyle w:val="normaltextrun"/>
        </w:rPr>
        <w:t>Ilgalaikio plano pavyzdyje pateikiamas preliminarus Bendruosiuose ugdymo planuose dalykui numatyto valandų skaičiaus paskirstymas: </w:t>
      </w:r>
    </w:p>
    <w:p w:rsidR="007376B1" w:rsidP="35967B88" w:rsidRDefault="007376B1" w14:paraId="2B1B60B2" w14:textId="784753E4">
      <w:pPr>
        <w:pStyle w:val="paragraph"/>
        <w:spacing w:before="0" w:beforeAutospacing="off" w:after="0" w:afterAutospacing="off"/>
        <w:ind w:left="720"/>
        <w:jc w:val="both"/>
      </w:pPr>
      <w:r w:rsidR="5C6E4AFE">
        <w:rPr/>
        <w:t xml:space="preserve"> </w:t>
      </w:r>
    </w:p>
    <w:p w:rsidR="007376B1" w:rsidP="35967B88" w:rsidRDefault="007376B1" w14:paraId="2011D080" w14:textId="4E780F6C">
      <w:pPr>
        <w:pStyle w:val="paragraph"/>
        <w:numPr>
          <w:ilvl w:val="0"/>
          <w:numId w:val="2"/>
        </w:numPr>
        <w:spacing w:before="0" w:beforeAutospacing="off" w:after="0" w:afterAutospacing="off"/>
        <w:ind/>
        <w:jc w:val="both"/>
        <w:rPr/>
      </w:pPr>
      <w:r w:rsidRPr="35967B88" w:rsidR="5C6E4AFE">
        <w:rPr>
          <w:rStyle w:val="normaltextrun"/>
        </w:rPr>
        <w:t xml:space="preserve">Stulpelyje </w:t>
      </w:r>
      <w:r w:rsidRPr="35967B88" w:rsidR="5C6E4AFE">
        <w:rPr>
          <w:rStyle w:val="normaltextrun"/>
          <w:i w:val="1"/>
          <w:iCs w:val="1"/>
        </w:rPr>
        <w:t xml:space="preserve">Tema </w:t>
      </w:r>
      <w:r w:rsidRPr="35967B88" w:rsidR="5C6E4AFE">
        <w:rPr>
          <w:rStyle w:val="normaltextrun"/>
        </w:rPr>
        <w:t xml:space="preserve"> pateikiamos Etninės kultūros bendrosios programos (toliau – BP) temos.  </w:t>
      </w:r>
    </w:p>
    <w:p w:rsidR="007376B1" w:rsidP="35967B88" w:rsidRDefault="007376B1" w14:textId="77777777" w14:paraId="2784A4ED">
      <w:pPr>
        <w:pStyle w:val="paragraph"/>
        <w:numPr>
          <w:ilvl w:val="0"/>
          <w:numId w:val="1"/>
        </w:numPr>
        <w:spacing w:before="0" w:beforeAutospacing="off" w:after="0" w:afterAutospacing="off"/>
        <w:ind w:left="360" w:firstLine="0"/>
        <w:jc w:val="both"/>
        <w:rPr>
          <w:rStyle w:val="normaltextrun"/>
        </w:rPr>
      </w:pPr>
      <w:r w:rsidRPr="35967B88" w:rsidR="5C6E4AFE">
        <w:rPr>
          <w:rStyle w:val="normaltextrun"/>
        </w:rPr>
        <w:t xml:space="preserve">Stulpelyje </w:t>
      </w:r>
      <w:r w:rsidRPr="35967B88" w:rsidR="5C6E4AFE">
        <w:rPr>
          <w:rStyle w:val="normaltextrun"/>
          <w:i w:val="1"/>
          <w:iCs w:val="1"/>
        </w:rPr>
        <w:t xml:space="preserve">Val. skaičius </w:t>
      </w:r>
      <w:r w:rsidRPr="35967B88" w:rsidR="5C6E4AFE">
        <w:rPr>
          <w:rStyle w:val="normaltextrun"/>
        </w:rPr>
        <w:t>yra nurodytas siūlomas nagrinėjant temą pasiekimams ugdyti skirtas pamokų skaičius. Lentelėje pateiktą pamokų skaičių mokytojas gali keisti atsižvelgdamas į mokinių poreikius, pasirinktas mokymosi veiklas ir ugdymo metodus.</w:t>
      </w:r>
    </w:p>
    <w:p w:rsidR="007376B1" w:rsidP="35967B88" w:rsidRDefault="007376B1" w14:paraId="7A8D3D4C" w14:textId="3CA31DC9">
      <w:pPr>
        <w:pStyle w:val="paragraph"/>
        <w:numPr>
          <w:ilvl w:val="0"/>
          <w:numId w:val="1"/>
        </w:numPr>
        <w:spacing w:before="0" w:beforeAutospacing="off" w:after="0" w:afterAutospacing="off"/>
        <w:ind w:left="360" w:firstLine="0"/>
        <w:jc w:val="both"/>
        <w:rPr>
          <w:rStyle w:val="eop"/>
        </w:rPr>
      </w:pPr>
      <w:r w:rsidRPr="35967B88" w:rsidR="5C6E4AFE">
        <w:rPr>
          <w:rStyle w:val="eop"/>
        </w:rPr>
        <w:t xml:space="preserve">Stulpelyje </w:t>
      </w:r>
      <w:r w:rsidRPr="35967B88" w:rsidR="5C6E4AFE">
        <w:rPr>
          <w:rStyle w:val="eop"/>
          <w:i w:val="1"/>
          <w:iCs w:val="1"/>
        </w:rPr>
        <w:t>Rekomendacijos</w:t>
      </w:r>
      <w:r w:rsidRPr="35967B88" w:rsidR="5C6E4AFE">
        <w:rPr>
          <w:rStyle w:val="eop"/>
        </w:rPr>
        <w:t xml:space="preserve"> pateikti siūlymai dėl ugdymo veiklų nagrinėjant konkrečias temas.</w:t>
      </w:r>
    </w:p>
    <w:p w:rsidR="007376B1" w:rsidP="35967B88" w:rsidRDefault="007376B1" w14:paraId="091DEEE3" w14:textId="67464615">
      <w:pPr>
        <w:pStyle w:val="prastasis"/>
        <w:spacing w:before="0" w:beforeAutospacing="off" w:after="0" w:afterAutospacing="off"/>
        <w:ind/>
        <w:jc w:val="both"/>
        <w:rPr>
          <w:rStyle w:val="eop"/>
        </w:rPr>
      </w:pPr>
    </w:p>
    <w:p w:rsidRPr="002C7D07" w:rsidR="007376B1" w:rsidP="35967B88" w:rsidRDefault="007376B1" w14:paraId="6804CA36" w14:textId="1A75B9F5">
      <w:pPr>
        <w:pStyle w:val="paragraph"/>
        <w:spacing w:before="0" w:beforeAutospacing="off" w:after="0" w:afterAutospacing="off"/>
        <w:jc w:val="both"/>
        <w:rPr>
          <w:rStyle w:val="normaltextrun"/>
          <w:b w:val="1"/>
          <w:bCs w:val="1"/>
        </w:rPr>
      </w:pPr>
      <w:r w:rsidRPr="35967B88" w:rsidR="1C25E5F1">
        <w:rPr>
          <w:rStyle w:val="normaltextrun"/>
          <w:b w:val="1"/>
          <w:bCs w:val="1"/>
        </w:rPr>
        <w:t>Etninės kultūros ilgalaikis (metų) planas IV gimnazijos klasei </w:t>
      </w:r>
    </w:p>
    <w:p w:rsidRPr="002C7D07" w:rsidR="007376B1" w:rsidP="35967B88" w:rsidRDefault="007376B1" w14:paraId="5C62259F" w14:textId="13C2832C">
      <w:pPr>
        <w:pStyle w:val="prastasis"/>
        <w:ind w:firstLine="0"/>
        <w:rPr>
          <w:rFonts w:ascii="Times New Roman" w:hAnsi="Times New Roman" w:cs="Times New Roman"/>
          <w:b w:val="1"/>
          <w:bCs w:val="1"/>
          <w:sz w:val="24"/>
          <w:szCs w:val="24"/>
        </w:rPr>
      </w:pPr>
    </w:p>
    <w:tbl>
      <w:tblPr>
        <w:tblW w:w="935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4111"/>
        <w:gridCol w:w="1129"/>
        <w:gridCol w:w="4111"/>
      </w:tblGrid>
      <w:tr w:rsidRPr="002C7D07" w:rsidR="007376B1" w:rsidTr="35967B88" w14:paraId="04747682" w14:textId="77777777">
        <w:tc>
          <w:tcPr>
            <w:tcW w:w="4111" w:type="dxa"/>
            <w:tcMar/>
          </w:tcPr>
          <w:p w:rsidRPr="002C7D07" w:rsidR="007376B1" w:rsidP="006A01ED" w:rsidRDefault="007376B1" w14:paraId="061CA23D" w14:textId="77777777">
            <w:pPr>
              <w:ind w:firstLine="0"/>
              <w:rPr>
                <w:rFonts w:ascii="Times New Roman" w:hAnsi="Times New Roman" w:cs="Times New Roman"/>
                <w:b/>
                <w:sz w:val="24"/>
                <w:szCs w:val="24"/>
              </w:rPr>
            </w:pPr>
            <w:r w:rsidRPr="002C7D07">
              <w:rPr>
                <w:rFonts w:ascii="Times New Roman" w:hAnsi="Times New Roman" w:cs="Times New Roman"/>
                <w:b/>
                <w:sz w:val="24"/>
                <w:szCs w:val="24"/>
              </w:rPr>
              <w:t>Tema</w:t>
            </w:r>
          </w:p>
        </w:tc>
        <w:tc>
          <w:tcPr>
            <w:tcW w:w="1129" w:type="dxa"/>
            <w:tcMar/>
          </w:tcPr>
          <w:p w:rsidRPr="002C7D07" w:rsidR="007376B1" w:rsidP="006A01ED" w:rsidRDefault="007376B1" w14:paraId="1388A2CE" w14:textId="77777777">
            <w:pPr>
              <w:ind w:firstLine="0"/>
              <w:rPr>
                <w:rFonts w:ascii="Times New Roman" w:hAnsi="Times New Roman" w:cs="Times New Roman"/>
                <w:b/>
                <w:sz w:val="24"/>
                <w:szCs w:val="24"/>
              </w:rPr>
            </w:pPr>
            <w:r w:rsidRPr="002C7D07">
              <w:rPr>
                <w:rFonts w:ascii="Times New Roman" w:hAnsi="Times New Roman" w:cs="Times New Roman"/>
                <w:b/>
                <w:sz w:val="24"/>
                <w:szCs w:val="24"/>
              </w:rPr>
              <w:t>Val. skaičius</w:t>
            </w:r>
          </w:p>
        </w:tc>
        <w:tc>
          <w:tcPr>
            <w:tcW w:w="4111" w:type="dxa"/>
            <w:tcMar/>
          </w:tcPr>
          <w:p w:rsidRPr="002C7D07" w:rsidR="007376B1" w:rsidP="006A01ED" w:rsidRDefault="007376B1" w14:paraId="7BDA657D" w14:textId="77777777">
            <w:pPr>
              <w:ind w:firstLine="0"/>
              <w:rPr>
                <w:rFonts w:ascii="Times New Roman" w:hAnsi="Times New Roman" w:cs="Times New Roman"/>
                <w:b/>
                <w:sz w:val="24"/>
                <w:szCs w:val="24"/>
              </w:rPr>
            </w:pPr>
            <w:r>
              <w:rPr>
                <w:rFonts w:ascii="Times New Roman" w:hAnsi="Times New Roman" w:cs="Times New Roman"/>
                <w:b/>
                <w:sz w:val="24"/>
                <w:szCs w:val="24"/>
              </w:rPr>
              <w:t>Rekomendacijos</w:t>
            </w:r>
          </w:p>
        </w:tc>
      </w:tr>
      <w:tr w:rsidRPr="002C7D07" w:rsidR="007376B1" w:rsidTr="35967B88" w14:paraId="0A54FBAF" w14:textId="77777777">
        <w:trPr>
          <w:trHeight w:val="828"/>
        </w:trPr>
        <w:tc>
          <w:tcPr>
            <w:tcW w:w="4111" w:type="dxa"/>
            <w:tcMar/>
          </w:tcPr>
          <w:p w:rsidRPr="002C7D07" w:rsidR="007376B1" w:rsidP="006A01ED" w:rsidRDefault="007376B1" w14:paraId="3FE23695" w14:textId="77777777">
            <w:pPr>
              <w:ind w:firstLine="0"/>
              <w:rPr>
                <w:rFonts w:ascii="Times New Roman" w:hAnsi="Times New Roman" w:cs="Times New Roman"/>
                <w:b/>
                <w:sz w:val="24"/>
                <w:szCs w:val="24"/>
              </w:rPr>
            </w:pPr>
            <w:r w:rsidRPr="002C7D07">
              <w:rPr>
                <w:rFonts w:ascii="Times New Roman" w:hAnsi="Times New Roman" w:cs="Times New Roman"/>
                <w:b/>
                <w:sz w:val="24"/>
                <w:szCs w:val="24"/>
              </w:rPr>
              <w:t xml:space="preserve">27.2.2. Baltų palikimas kultūriniame kraštovaizdyje. </w:t>
            </w:r>
          </w:p>
          <w:p w:rsidRPr="002C7D07" w:rsidR="007376B1" w:rsidP="006A01ED" w:rsidRDefault="007376B1" w14:paraId="6454C753" w14:textId="77777777">
            <w:pPr>
              <w:ind w:firstLine="0"/>
              <w:rPr>
                <w:rFonts w:ascii="Times New Roman" w:hAnsi="Times New Roman" w:cs="Times New Roman"/>
                <w:b/>
                <w:sz w:val="24"/>
                <w:szCs w:val="24"/>
              </w:rPr>
            </w:pPr>
            <w:r w:rsidRPr="002C7D07">
              <w:rPr>
                <w:rFonts w:ascii="Times New Roman" w:hAnsi="Times New Roman" w:cs="Times New Roman"/>
                <w:sz w:val="24"/>
                <w:szCs w:val="24"/>
              </w:rPr>
              <w:t>Mokiniai tyrinėja išskirtinę Lietuvos kraštovaizdžio ypatybę – piliakalnius, jų paskirtį, ryšį su senosiomis baltų žemėmis.</w:t>
            </w:r>
          </w:p>
        </w:tc>
        <w:tc>
          <w:tcPr>
            <w:tcW w:w="1129" w:type="dxa"/>
            <w:tcMar/>
          </w:tcPr>
          <w:p w:rsidRPr="002C7D07" w:rsidR="007376B1" w:rsidP="006A01ED" w:rsidRDefault="007376B1" w14:paraId="236F99CA" w14:textId="77777777">
            <w:pPr>
              <w:ind w:firstLine="0"/>
              <w:rPr>
                <w:rFonts w:ascii="Times New Roman" w:hAnsi="Times New Roman" w:cs="Times New Roman"/>
                <w:b/>
                <w:sz w:val="24"/>
                <w:szCs w:val="24"/>
              </w:rPr>
            </w:pPr>
            <w:r w:rsidRPr="002C7D07">
              <w:rPr>
                <w:rFonts w:ascii="Times New Roman" w:hAnsi="Times New Roman" w:cs="Times New Roman"/>
                <w:b/>
                <w:sz w:val="24"/>
                <w:szCs w:val="24"/>
              </w:rPr>
              <w:t>8 val.</w:t>
            </w:r>
          </w:p>
          <w:p w:rsidR="008C52FD" w:rsidP="006A01ED" w:rsidRDefault="008C52FD" w14:paraId="7E455D4A" w14:textId="77777777">
            <w:pPr>
              <w:ind w:firstLine="0"/>
              <w:rPr>
                <w:rFonts w:ascii="Times New Roman" w:hAnsi="Times New Roman" w:cs="Times New Roman"/>
                <w:sz w:val="24"/>
                <w:szCs w:val="24"/>
              </w:rPr>
            </w:pPr>
          </w:p>
          <w:p w:rsidRPr="002C7D07" w:rsidR="007376B1" w:rsidP="006A01ED" w:rsidRDefault="007376B1" w14:paraId="0B6B9DAC" w14:textId="512B1EB1">
            <w:pPr>
              <w:ind w:firstLine="0"/>
              <w:rPr>
                <w:rFonts w:ascii="Times New Roman" w:hAnsi="Times New Roman" w:cs="Times New Roman"/>
                <w:b/>
                <w:sz w:val="24"/>
                <w:szCs w:val="24"/>
              </w:rPr>
            </w:pPr>
            <w:r w:rsidRPr="002C7D07">
              <w:rPr>
                <w:rFonts w:ascii="Times New Roman" w:hAnsi="Times New Roman" w:cs="Times New Roman"/>
                <w:sz w:val="24"/>
                <w:szCs w:val="24"/>
              </w:rPr>
              <w:t>3 val.</w:t>
            </w:r>
          </w:p>
        </w:tc>
        <w:tc>
          <w:tcPr>
            <w:tcW w:w="4111" w:type="dxa"/>
            <w:vMerge w:val="restart"/>
            <w:tcMar/>
          </w:tcPr>
          <w:p w:rsidRPr="007376B1" w:rsidR="007376B1" w:rsidP="006A01ED" w:rsidRDefault="007376B1" w14:paraId="3C2FA18A" w14:textId="77826BAF">
            <w:pPr>
              <w:ind w:firstLine="0"/>
              <w:rPr>
                <w:rFonts w:ascii="Times New Roman" w:hAnsi="Times New Roman" w:cs="Times New Roman"/>
                <w:sz w:val="24"/>
                <w:szCs w:val="24"/>
              </w:rPr>
            </w:pPr>
            <w:r w:rsidRPr="00DF4206">
              <w:rPr>
                <w:rFonts w:ascii="Times New Roman" w:hAnsi="Times New Roman" w:cs="Times New Roman"/>
                <w:sz w:val="24"/>
                <w:szCs w:val="24"/>
              </w:rPr>
              <w:t xml:space="preserve">Nagrinėjant </w:t>
            </w:r>
            <w:r>
              <w:rPr>
                <w:rFonts w:ascii="Times New Roman" w:hAnsi="Times New Roman" w:cs="Times New Roman"/>
                <w:sz w:val="24"/>
                <w:szCs w:val="24"/>
              </w:rPr>
              <w:t>b</w:t>
            </w:r>
            <w:r w:rsidRPr="00DF4206">
              <w:rPr>
                <w:rFonts w:ascii="Times New Roman" w:hAnsi="Times New Roman" w:cs="Times New Roman"/>
                <w:sz w:val="24"/>
                <w:szCs w:val="24"/>
              </w:rPr>
              <w:t xml:space="preserve">altų palikimo kultūriniame kraštovaizdyje temą  </w:t>
            </w:r>
            <w:r>
              <w:rPr>
                <w:rFonts w:ascii="Times New Roman" w:hAnsi="Times New Roman" w:eastAsia="Times New Roman" w:cs="Times New Roman"/>
                <w:color w:val="000000"/>
                <w:sz w:val="24"/>
                <w:szCs w:val="24"/>
              </w:rPr>
              <w:t xml:space="preserve">tikslinga būtų aplankyti piliakalnį, ąžuolų giraitę ar mitologinius akmenis. Rugsėjo ir spalio mėnesiai tam tinka geriausiai. Siūloma </w:t>
            </w:r>
            <w:r>
              <w:rPr>
                <w:rFonts w:ascii="Times New Roman" w:hAnsi="Times New Roman" w:eastAsia="Times New Roman" w:cs="Times New Roman"/>
                <w:color w:val="000000"/>
                <w:sz w:val="24"/>
                <w:szCs w:val="24"/>
              </w:rPr>
              <w:lastRenderedPageBreak/>
              <w:t>interpretuoti, kurti spektaklius ar trumpus filmus pasirinktomis tem</w:t>
            </w:r>
            <w:r>
              <w:rPr>
                <w:rFonts w:ascii="Times New Roman" w:hAnsi="Times New Roman" w:eastAsia="Times New Roman" w:cs="Times New Roman"/>
                <w:sz w:val="24"/>
                <w:szCs w:val="24"/>
              </w:rPr>
              <w:t>omis.</w:t>
            </w:r>
          </w:p>
        </w:tc>
      </w:tr>
      <w:tr w:rsidRPr="002C7D07" w:rsidR="007376B1" w:rsidTr="35967B88" w14:paraId="54B46D04" w14:textId="77777777">
        <w:trPr>
          <w:trHeight w:val="561"/>
        </w:trPr>
        <w:tc>
          <w:tcPr>
            <w:tcW w:w="4111" w:type="dxa"/>
            <w:tcMar/>
          </w:tcPr>
          <w:p w:rsidRPr="002C7D07" w:rsidR="007376B1" w:rsidP="006A01ED" w:rsidRDefault="007376B1" w14:paraId="5FECFEEF" w14:textId="77777777">
            <w:pPr>
              <w:ind w:firstLine="0"/>
              <w:rPr>
                <w:rFonts w:ascii="Times New Roman" w:hAnsi="Times New Roman" w:cs="Times New Roman"/>
                <w:sz w:val="24"/>
                <w:szCs w:val="24"/>
              </w:rPr>
            </w:pPr>
            <w:r w:rsidRPr="002C7D07">
              <w:rPr>
                <w:rFonts w:ascii="Times New Roman" w:hAnsi="Times New Roman" w:cs="Times New Roman"/>
                <w:sz w:val="24"/>
                <w:szCs w:val="24"/>
              </w:rPr>
              <w:lastRenderedPageBreak/>
              <w:t>Diskutuoja apie piliakalnių, alkakalnių etimologiją, raidą ir išlikimą.</w:t>
            </w:r>
          </w:p>
        </w:tc>
        <w:tc>
          <w:tcPr>
            <w:tcW w:w="1129" w:type="dxa"/>
            <w:tcMar/>
          </w:tcPr>
          <w:p w:rsidRPr="002C7D07" w:rsidR="007376B1" w:rsidP="006A01ED" w:rsidRDefault="007376B1" w14:paraId="21FD0366" w14:textId="77777777">
            <w:pPr>
              <w:ind w:firstLine="0"/>
              <w:rPr>
                <w:rFonts w:ascii="Times New Roman" w:hAnsi="Times New Roman" w:cs="Times New Roman"/>
                <w:sz w:val="24"/>
                <w:szCs w:val="24"/>
              </w:rPr>
            </w:pPr>
            <w:r w:rsidRPr="002C7D07">
              <w:rPr>
                <w:rFonts w:ascii="Times New Roman" w:hAnsi="Times New Roman" w:cs="Times New Roman"/>
                <w:sz w:val="24"/>
                <w:szCs w:val="24"/>
              </w:rPr>
              <w:t>1 val.</w:t>
            </w:r>
          </w:p>
        </w:tc>
        <w:tc>
          <w:tcPr>
            <w:tcW w:w="4111" w:type="dxa"/>
            <w:vMerge/>
            <w:tcMar/>
          </w:tcPr>
          <w:p w:rsidRPr="002C7D07" w:rsidR="007376B1" w:rsidP="006A01ED" w:rsidRDefault="007376B1" w14:paraId="02781B1A" w14:textId="77777777">
            <w:pPr>
              <w:ind w:firstLine="0"/>
              <w:rPr>
                <w:rFonts w:ascii="Times New Roman" w:hAnsi="Times New Roman" w:cs="Times New Roman"/>
                <w:sz w:val="24"/>
                <w:szCs w:val="24"/>
              </w:rPr>
            </w:pPr>
          </w:p>
        </w:tc>
      </w:tr>
      <w:tr w:rsidRPr="002C7D07" w:rsidR="007376B1" w:rsidTr="35967B88" w14:paraId="02CA4E40" w14:textId="77777777">
        <w:tc>
          <w:tcPr>
            <w:tcW w:w="4111" w:type="dxa"/>
            <w:tcMar/>
          </w:tcPr>
          <w:p w:rsidRPr="002C7D07" w:rsidR="007376B1" w:rsidP="006A01ED" w:rsidRDefault="007376B1" w14:paraId="77FB98BC" w14:textId="77777777">
            <w:pPr>
              <w:ind w:firstLine="0"/>
              <w:rPr>
                <w:rFonts w:ascii="Times New Roman" w:hAnsi="Times New Roman" w:cs="Times New Roman"/>
                <w:sz w:val="24"/>
                <w:szCs w:val="24"/>
              </w:rPr>
            </w:pPr>
            <w:r w:rsidRPr="002C7D07">
              <w:rPr>
                <w:rFonts w:ascii="Times New Roman" w:hAnsi="Times New Roman" w:cs="Times New Roman"/>
                <w:sz w:val="24"/>
                <w:szCs w:val="24"/>
              </w:rPr>
              <w:t xml:space="preserve">Nagrinėja senąsias baltų šventvietes, palygina su kitų pasaulio kultūrų senosiomis šventyklomis. </w:t>
            </w:r>
          </w:p>
        </w:tc>
        <w:tc>
          <w:tcPr>
            <w:tcW w:w="1129" w:type="dxa"/>
            <w:tcMar/>
          </w:tcPr>
          <w:p w:rsidRPr="002C7D07" w:rsidR="007376B1" w:rsidP="006A01ED" w:rsidRDefault="007376B1" w14:paraId="0A1F694C" w14:textId="77777777">
            <w:pPr>
              <w:ind w:firstLine="0"/>
              <w:rPr>
                <w:rFonts w:ascii="Times New Roman" w:hAnsi="Times New Roman" w:cs="Times New Roman"/>
                <w:sz w:val="24"/>
                <w:szCs w:val="24"/>
              </w:rPr>
            </w:pPr>
            <w:r w:rsidRPr="002C7D07">
              <w:rPr>
                <w:rFonts w:ascii="Times New Roman" w:hAnsi="Times New Roman" w:cs="Times New Roman"/>
                <w:sz w:val="24"/>
                <w:szCs w:val="24"/>
              </w:rPr>
              <w:t>1 val.</w:t>
            </w:r>
          </w:p>
        </w:tc>
        <w:tc>
          <w:tcPr>
            <w:tcW w:w="4111" w:type="dxa"/>
            <w:vMerge/>
            <w:tcMar/>
          </w:tcPr>
          <w:p w:rsidRPr="002C7D07" w:rsidR="007376B1" w:rsidP="006A01ED" w:rsidRDefault="007376B1" w14:paraId="72174BF8" w14:textId="77777777">
            <w:pPr>
              <w:ind w:firstLine="0"/>
              <w:rPr>
                <w:rFonts w:ascii="Times New Roman" w:hAnsi="Times New Roman" w:cs="Times New Roman"/>
                <w:sz w:val="24"/>
                <w:szCs w:val="24"/>
              </w:rPr>
            </w:pPr>
          </w:p>
        </w:tc>
      </w:tr>
      <w:tr w:rsidRPr="002C7D07" w:rsidR="007376B1" w:rsidTr="35967B88" w14:paraId="29399DD0" w14:textId="77777777">
        <w:tc>
          <w:tcPr>
            <w:tcW w:w="4111" w:type="dxa"/>
            <w:tcMar/>
          </w:tcPr>
          <w:p w:rsidRPr="002C7D07" w:rsidR="007376B1" w:rsidP="006A01ED" w:rsidRDefault="007376B1" w14:paraId="00ECC2C4" w14:textId="77777777">
            <w:pPr>
              <w:ind w:firstLine="0"/>
              <w:rPr>
                <w:rFonts w:ascii="Times New Roman" w:hAnsi="Times New Roman" w:cs="Times New Roman"/>
                <w:sz w:val="24"/>
                <w:szCs w:val="24"/>
              </w:rPr>
            </w:pPr>
            <w:r w:rsidRPr="002C7D07">
              <w:rPr>
                <w:rFonts w:ascii="Times New Roman" w:hAnsi="Times New Roman" w:cs="Times New Roman"/>
                <w:sz w:val="24"/>
                <w:szCs w:val="24"/>
              </w:rPr>
              <w:t xml:space="preserve">Analizuoja šaltinius apie baltų kraštovaizdžio palikimą menančius objektus – </w:t>
            </w:r>
            <w:r>
              <w:rPr>
                <w:rFonts w:ascii="Times New Roman" w:hAnsi="Times New Roman" w:cs="Times New Roman"/>
                <w:sz w:val="24"/>
                <w:szCs w:val="24"/>
              </w:rPr>
              <w:t xml:space="preserve"> </w:t>
            </w:r>
            <w:r w:rsidRPr="002C7D07">
              <w:rPr>
                <w:rFonts w:ascii="Times New Roman" w:hAnsi="Times New Roman" w:cs="Times New Roman"/>
                <w:sz w:val="24"/>
                <w:szCs w:val="24"/>
              </w:rPr>
              <w:t xml:space="preserve">mitologinius akmenis, ypatingus medžius, šaltinius, versmes ir kt. </w:t>
            </w:r>
          </w:p>
        </w:tc>
        <w:tc>
          <w:tcPr>
            <w:tcW w:w="1129" w:type="dxa"/>
            <w:tcMar/>
          </w:tcPr>
          <w:p w:rsidRPr="002C7D07" w:rsidR="007376B1" w:rsidP="006A01ED" w:rsidRDefault="007376B1" w14:paraId="15F87BAC" w14:textId="77777777">
            <w:pPr>
              <w:ind w:firstLine="0"/>
              <w:rPr>
                <w:rFonts w:ascii="Times New Roman" w:hAnsi="Times New Roman" w:cs="Times New Roman"/>
                <w:sz w:val="24"/>
                <w:szCs w:val="24"/>
              </w:rPr>
            </w:pPr>
            <w:r w:rsidRPr="002C7D07">
              <w:rPr>
                <w:rFonts w:ascii="Times New Roman" w:hAnsi="Times New Roman" w:cs="Times New Roman"/>
                <w:sz w:val="24"/>
                <w:szCs w:val="24"/>
              </w:rPr>
              <w:t>2 val.</w:t>
            </w:r>
          </w:p>
        </w:tc>
        <w:tc>
          <w:tcPr>
            <w:tcW w:w="4111" w:type="dxa"/>
            <w:vMerge/>
            <w:tcMar/>
          </w:tcPr>
          <w:p w:rsidRPr="002C7D07" w:rsidR="007376B1" w:rsidP="006A01ED" w:rsidRDefault="007376B1" w14:paraId="78AD3E3D" w14:textId="77777777">
            <w:pPr>
              <w:ind w:firstLine="0"/>
              <w:rPr>
                <w:rFonts w:ascii="Times New Roman" w:hAnsi="Times New Roman" w:cs="Times New Roman"/>
                <w:sz w:val="24"/>
                <w:szCs w:val="24"/>
              </w:rPr>
            </w:pPr>
          </w:p>
        </w:tc>
      </w:tr>
      <w:tr w:rsidRPr="002C7D07" w:rsidR="007376B1" w:rsidTr="35967B88" w14:paraId="6D789DF5" w14:textId="77777777">
        <w:tc>
          <w:tcPr>
            <w:tcW w:w="4111" w:type="dxa"/>
            <w:tcMar/>
          </w:tcPr>
          <w:p w:rsidRPr="002C7D07" w:rsidR="007376B1" w:rsidP="006A01ED" w:rsidRDefault="007376B1" w14:paraId="0C342025" w14:textId="77777777">
            <w:pPr>
              <w:ind w:firstLine="0"/>
              <w:rPr>
                <w:rFonts w:ascii="Times New Roman" w:hAnsi="Times New Roman" w:cs="Times New Roman"/>
                <w:b/>
                <w:sz w:val="24"/>
                <w:szCs w:val="24"/>
              </w:rPr>
            </w:pPr>
            <w:r>
              <w:rPr>
                <w:rFonts w:ascii="Times New Roman" w:hAnsi="Times New Roman" w:cs="Times New Roman"/>
                <w:sz w:val="24"/>
                <w:szCs w:val="24"/>
              </w:rPr>
              <w:t>Analizuoja</w:t>
            </w:r>
            <w:r w:rsidRPr="002C7D07">
              <w:rPr>
                <w:rFonts w:ascii="Times New Roman" w:hAnsi="Times New Roman" w:cs="Times New Roman"/>
                <w:sz w:val="24"/>
                <w:szCs w:val="24"/>
              </w:rPr>
              <w:t xml:space="preserve"> piliakalnių ir kitų baltų palikimo objektų reikšmę šių dienų kultūroje.</w:t>
            </w:r>
          </w:p>
        </w:tc>
        <w:tc>
          <w:tcPr>
            <w:tcW w:w="1129" w:type="dxa"/>
            <w:tcMar/>
          </w:tcPr>
          <w:p w:rsidRPr="002C7D07" w:rsidR="007376B1" w:rsidP="006A01ED" w:rsidRDefault="007376B1" w14:paraId="46C1F266" w14:textId="77777777">
            <w:pPr>
              <w:ind w:firstLine="0"/>
              <w:rPr>
                <w:rFonts w:ascii="Times New Roman" w:hAnsi="Times New Roman" w:cs="Times New Roman"/>
                <w:sz w:val="24"/>
                <w:szCs w:val="24"/>
              </w:rPr>
            </w:pPr>
            <w:r w:rsidRPr="002C7D07">
              <w:rPr>
                <w:rFonts w:ascii="Times New Roman" w:hAnsi="Times New Roman" w:cs="Times New Roman"/>
                <w:sz w:val="24"/>
                <w:szCs w:val="24"/>
              </w:rPr>
              <w:t>1 val.</w:t>
            </w:r>
          </w:p>
        </w:tc>
        <w:tc>
          <w:tcPr>
            <w:tcW w:w="4111" w:type="dxa"/>
            <w:vMerge/>
            <w:tcMar/>
          </w:tcPr>
          <w:p w:rsidRPr="002C7D07" w:rsidR="007376B1" w:rsidP="006A01ED" w:rsidRDefault="007376B1" w14:paraId="197D0D6C" w14:textId="77777777">
            <w:pPr>
              <w:ind w:firstLine="0"/>
              <w:rPr>
                <w:rFonts w:ascii="Times New Roman" w:hAnsi="Times New Roman" w:cs="Times New Roman"/>
                <w:sz w:val="24"/>
                <w:szCs w:val="24"/>
              </w:rPr>
            </w:pPr>
          </w:p>
        </w:tc>
      </w:tr>
      <w:tr w:rsidRPr="002C7D07" w:rsidR="007376B1" w:rsidTr="35967B88" w14:paraId="21FD2EC3" w14:textId="77777777">
        <w:tc>
          <w:tcPr>
            <w:tcW w:w="4111" w:type="dxa"/>
            <w:tcMar/>
          </w:tcPr>
          <w:p w:rsidRPr="002C7D07" w:rsidR="007376B1" w:rsidP="006A01ED" w:rsidRDefault="007376B1" w14:paraId="7B86957D" w14:textId="338D39B8">
            <w:pPr>
              <w:ind w:firstLine="0"/>
              <w:rPr>
                <w:rFonts w:ascii="Times New Roman" w:hAnsi="Times New Roman" w:cs="Times New Roman"/>
                <w:b/>
                <w:sz w:val="24"/>
                <w:szCs w:val="24"/>
              </w:rPr>
            </w:pPr>
            <w:r w:rsidRPr="002C7D07">
              <w:rPr>
                <w:rFonts w:ascii="Times New Roman" w:hAnsi="Times New Roman" w:cs="Times New Roman"/>
                <w:b/>
                <w:sz w:val="24"/>
                <w:szCs w:val="24"/>
              </w:rPr>
              <w:t>27.1.3. Paprotinis elgesys</w:t>
            </w:r>
            <w:r w:rsidR="00233A74">
              <w:rPr>
                <w:rFonts w:ascii="Times New Roman" w:hAnsi="Times New Roman" w:cs="Times New Roman"/>
                <w:b/>
                <w:sz w:val="24"/>
                <w:szCs w:val="24"/>
              </w:rPr>
              <w:t>.</w:t>
            </w:r>
          </w:p>
          <w:p w:rsidRPr="002C7D07" w:rsidR="007376B1" w:rsidP="006A01ED" w:rsidRDefault="007376B1" w14:paraId="7521DC3C" w14:textId="77777777">
            <w:pPr>
              <w:ind w:firstLine="0"/>
              <w:rPr>
                <w:rFonts w:ascii="Times New Roman" w:hAnsi="Times New Roman" w:cs="Times New Roman"/>
                <w:b/>
                <w:sz w:val="24"/>
                <w:szCs w:val="24"/>
              </w:rPr>
            </w:pPr>
            <w:r w:rsidRPr="002C7D07">
              <w:rPr>
                <w:rFonts w:ascii="Times New Roman" w:hAnsi="Times New Roman" w:cs="Times New Roman"/>
                <w:sz w:val="24"/>
                <w:szCs w:val="24"/>
              </w:rPr>
              <w:t>Mokiniai analizuoja įvairius šaltinius apie baltų paprotinį elgesį.</w:t>
            </w:r>
          </w:p>
        </w:tc>
        <w:tc>
          <w:tcPr>
            <w:tcW w:w="1129" w:type="dxa"/>
            <w:tcMar/>
          </w:tcPr>
          <w:p w:rsidRPr="002C7D07" w:rsidR="007376B1" w:rsidP="006A01ED" w:rsidRDefault="004D645C" w14:paraId="2F0AE581" w14:textId="3342A20B">
            <w:pPr>
              <w:ind w:firstLine="0"/>
              <w:rPr>
                <w:rFonts w:ascii="Times New Roman" w:hAnsi="Times New Roman" w:cs="Times New Roman"/>
                <w:b/>
                <w:sz w:val="24"/>
                <w:szCs w:val="24"/>
              </w:rPr>
            </w:pPr>
            <w:r>
              <w:rPr>
                <w:rFonts w:ascii="Times New Roman" w:hAnsi="Times New Roman" w:cs="Times New Roman"/>
                <w:b/>
                <w:sz w:val="24"/>
                <w:szCs w:val="24"/>
              </w:rPr>
              <w:t>5</w:t>
            </w:r>
            <w:r w:rsidRPr="002C7D07" w:rsidR="007376B1">
              <w:rPr>
                <w:rFonts w:ascii="Times New Roman" w:hAnsi="Times New Roman" w:cs="Times New Roman"/>
                <w:b/>
                <w:sz w:val="24"/>
                <w:szCs w:val="24"/>
              </w:rPr>
              <w:t xml:space="preserve"> val.</w:t>
            </w:r>
          </w:p>
          <w:p w:rsidRPr="002C7D07" w:rsidR="007376B1" w:rsidP="006A01ED" w:rsidRDefault="007376B1" w14:paraId="50135B81" w14:textId="77777777">
            <w:pPr>
              <w:ind w:firstLine="0"/>
              <w:rPr>
                <w:rFonts w:ascii="Times New Roman" w:hAnsi="Times New Roman" w:cs="Times New Roman"/>
                <w:sz w:val="24"/>
                <w:szCs w:val="24"/>
              </w:rPr>
            </w:pPr>
            <w:r w:rsidRPr="002C7D07">
              <w:rPr>
                <w:rFonts w:ascii="Times New Roman" w:hAnsi="Times New Roman" w:cs="Times New Roman"/>
                <w:sz w:val="24"/>
                <w:szCs w:val="24"/>
              </w:rPr>
              <w:t>2 val.</w:t>
            </w:r>
          </w:p>
        </w:tc>
        <w:tc>
          <w:tcPr>
            <w:tcW w:w="4111" w:type="dxa"/>
            <w:vMerge w:val="restart"/>
            <w:tcMar/>
          </w:tcPr>
          <w:p w:rsidR="007376B1" w:rsidP="006A01ED" w:rsidRDefault="007376B1" w14:paraId="11AA554F" w14:textId="77777777">
            <w:pPr>
              <w:pBdr>
                <w:top w:val="nil"/>
                <w:left w:val="nil"/>
                <w:bottom w:val="nil"/>
                <w:right w:val="nil"/>
                <w:between w:val="nil"/>
              </w:pBdr>
              <w:spacing w:line="240" w:lineRule="auto"/>
              <w:ind w:firstLine="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Ši tema itin tinkama rašinių, </w:t>
            </w:r>
            <w:proofErr w:type="spellStart"/>
            <w:r>
              <w:rPr>
                <w:rFonts w:ascii="Times New Roman" w:hAnsi="Times New Roman" w:eastAsia="Times New Roman" w:cs="Times New Roman"/>
                <w:color w:val="000000"/>
                <w:sz w:val="24"/>
                <w:szCs w:val="24"/>
              </w:rPr>
              <w:t>esė</w:t>
            </w:r>
            <w:proofErr w:type="spellEnd"/>
            <w:r>
              <w:rPr>
                <w:rFonts w:ascii="Times New Roman" w:hAnsi="Times New Roman" w:eastAsia="Times New Roman" w:cs="Times New Roman"/>
                <w:color w:val="000000"/>
                <w:sz w:val="24"/>
                <w:szCs w:val="24"/>
              </w:rPr>
              <w:t>, videofilm</w:t>
            </w:r>
            <w:r>
              <w:rPr>
                <w:rFonts w:ascii="Times New Roman" w:hAnsi="Times New Roman" w:eastAsia="Times New Roman" w:cs="Times New Roman"/>
                <w:sz w:val="24"/>
                <w:szCs w:val="24"/>
              </w:rPr>
              <w:t>o</w:t>
            </w:r>
            <w:r>
              <w:rPr>
                <w:rFonts w:ascii="Times New Roman" w:hAnsi="Times New Roman" w:eastAsia="Times New Roman" w:cs="Times New Roman"/>
                <w:color w:val="000000"/>
                <w:sz w:val="24"/>
                <w:szCs w:val="24"/>
              </w:rPr>
              <w:t xml:space="preserve"> ar spektaklio kūrimui apmąstant paprotinį elgesį ir vertybines nuostatas. </w:t>
            </w:r>
          </w:p>
          <w:p w:rsidRPr="002C7D07" w:rsidR="007376B1" w:rsidP="006A01ED" w:rsidRDefault="007376B1" w14:paraId="4E976B53" w14:textId="77777777">
            <w:pPr>
              <w:ind w:firstLine="0"/>
              <w:rPr>
                <w:rFonts w:ascii="Times New Roman" w:hAnsi="Times New Roman" w:cs="Times New Roman"/>
                <w:b/>
                <w:sz w:val="24"/>
                <w:szCs w:val="24"/>
              </w:rPr>
            </w:pPr>
          </w:p>
        </w:tc>
      </w:tr>
      <w:tr w:rsidRPr="002C7D07" w:rsidR="007376B1" w:rsidTr="35967B88" w14:paraId="603B8FF3" w14:textId="77777777">
        <w:trPr>
          <w:trHeight w:val="1166"/>
        </w:trPr>
        <w:tc>
          <w:tcPr>
            <w:tcW w:w="4111" w:type="dxa"/>
            <w:tcMar/>
          </w:tcPr>
          <w:p w:rsidRPr="002C7D07" w:rsidR="007376B1" w:rsidP="006A01ED" w:rsidRDefault="007376B1" w14:paraId="238D1BE3" w14:textId="77777777">
            <w:pPr>
              <w:ind w:firstLine="0"/>
              <w:rPr>
                <w:rFonts w:ascii="Times New Roman" w:hAnsi="Times New Roman" w:cs="Times New Roman"/>
                <w:b/>
                <w:sz w:val="24"/>
                <w:szCs w:val="24"/>
              </w:rPr>
            </w:pPr>
            <w:r w:rsidRPr="002C7D07">
              <w:rPr>
                <w:rFonts w:ascii="Times New Roman" w:hAnsi="Times New Roman" w:cs="Times New Roman"/>
                <w:sz w:val="24"/>
                <w:szCs w:val="24"/>
              </w:rPr>
              <w:t xml:space="preserve">Gilinasi į Marijos Gimbutienės tyrimus apie Senosios Europos </w:t>
            </w:r>
            <w:proofErr w:type="spellStart"/>
            <w:r w:rsidRPr="002C7D07">
              <w:rPr>
                <w:rFonts w:ascii="Times New Roman" w:hAnsi="Times New Roman" w:cs="Times New Roman"/>
                <w:sz w:val="24"/>
                <w:szCs w:val="24"/>
              </w:rPr>
              <w:t>matricentrinę</w:t>
            </w:r>
            <w:proofErr w:type="spellEnd"/>
            <w:r w:rsidRPr="002C7D07">
              <w:rPr>
                <w:rFonts w:ascii="Times New Roman" w:hAnsi="Times New Roman" w:cs="Times New Roman"/>
                <w:sz w:val="24"/>
                <w:szCs w:val="24"/>
              </w:rPr>
              <w:t xml:space="preserve"> kultūrą. Nagrinėja Lietuvos valdovo Gedimino laiškus, Lietuvos statutus ir kitus senuosius dokumentus, atpažindami juose baltų paprotinės teisės palikimą.</w:t>
            </w:r>
          </w:p>
        </w:tc>
        <w:tc>
          <w:tcPr>
            <w:tcW w:w="1129" w:type="dxa"/>
            <w:tcMar/>
          </w:tcPr>
          <w:p w:rsidRPr="002C7D07" w:rsidR="007376B1" w:rsidP="006A01ED" w:rsidRDefault="004D645C" w14:paraId="7773982C" w14:textId="3C7871B9">
            <w:pPr>
              <w:ind w:firstLine="0"/>
              <w:rPr>
                <w:rFonts w:ascii="Times New Roman" w:hAnsi="Times New Roman" w:cs="Times New Roman"/>
                <w:sz w:val="24"/>
                <w:szCs w:val="24"/>
              </w:rPr>
            </w:pPr>
            <w:r>
              <w:rPr>
                <w:rFonts w:ascii="Times New Roman" w:hAnsi="Times New Roman" w:cs="Times New Roman"/>
                <w:sz w:val="24"/>
                <w:szCs w:val="24"/>
              </w:rPr>
              <w:t xml:space="preserve">3 </w:t>
            </w:r>
            <w:r w:rsidRPr="002C7D07" w:rsidR="007376B1">
              <w:rPr>
                <w:rFonts w:ascii="Times New Roman" w:hAnsi="Times New Roman" w:cs="Times New Roman"/>
                <w:sz w:val="24"/>
                <w:szCs w:val="24"/>
              </w:rPr>
              <w:t>val.</w:t>
            </w:r>
          </w:p>
        </w:tc>
        <w:tc>
          <w:tcPr>
            <w:tcW w:w="4111" w:type="dxa"/>
            <w:vMerge/>
            <w:tcMar/>
          </w:tcPr>
          <w:p w:rsidRPr="002C7D07" w:rsidR="007376B1" w:rsidP="006A01ED" w:rsidRDefault="007376B1" w14:paraId="28A1BF7B" w14:textId="77777777">
            <w:pPr>
              <w:ind w:firstLine="0"/>
              <w:rPr>
                <w:rFonts w:ascii="Times New Roman" w:hAnsi="Times New Roman" w:cs="Times New Roman"/>
                <w:sz w:val="24"/>
                <w:szCs w:val="24"/>
              </w:rPr>
            </w:pPr>
          </w:p>
        </w:tc>
      </w:tr>
      <w:tr w:rsidRPr="002C7D07" w:rsidR="007376B1" w:rsidTr="35967B88" w14:paraId="7EE331E0" w14:textId="77777777">
        <w:tc>
          <w:tcPr>
            <w:tcW w:w="4111" w:type="dxa"/>
            <w:tcMar/>
          </w:tcPr>
          <w:p w:rsidRPr="002C7D07" w:rsidR="007376B1" w:rsidP="006A01ED" w:rsidRDefault="007376B1" w14:paraId="0411EF53" w14:textId="77777777">
            <w:pPr>
              <w:ind w:firstLine="0"/>
              <w:rPr>
                <w:rFonts w:ascii="Times New Roman" w:hAnsi="Times New Roman" w:cs="Times New Roman"/>
                <w:b/>
                <w:sz w:val="24"/>
                <w:szCs w:val="24"/>
              </w:rPr>
            </w:pPr>
            <w:r w:rsidRPr="002C7D07">
              <w:rPr>
                <w:rFonts w:ascii="Times New Roman" w:hAnsi="Times New Roman" w:cs="Times New Roman"/>
                <w:b/>
                <w:sz w:val="24"/>
                <w:szCs w:val="24"/>
              </w:rPr>
              <w:t xml:space="preserve">27.3.1. Pasaulėžiūra, mitologija ir religija. </w:t>
            </w:r>
          </w:p>
          <w:p w:rsidRPr="002C7D07" w:rsidR="007376B1" w:rsidP="006A01ED" w:rsidRDefault="007376B1" w14:paraId="3F16FA9A" w14:textId="77777777">
            <w:pPr>
              <w:ind w:firstLine="0"/>
              <w:rPr>
                <w:rFonts w:ascii="Times New Roman" w:hAnsi="Times New Roman" w:cs="Times New Roman"/>
                <w:sz w:val="24"/>
                <w:szCs w:val="24"/>
              </w:rPr>
            </w:pPr>
            <w:r w:rsidRPr="002C7D07">
              <w:rPr>
                <w:rFonts w:ascii="Times New Roman" w:hAnsi="Times New Roman" w:cs="Times New Roman"/>
                <w:sz w:val="24"/>
                <w:szCs w:val="24"/>
              </w:rPr>
              <w:t xml:space="preserve">Remdamiesi mokslininkų darbais, mokiniai nagrinėja Deivės Motinos religiją ir vėlesnio laikotarpio baltų pasaulėžiūros, mitologijos ir religijos pagrindinius bruožus, šaltinius, raidą. </w:t>
            </w:r>
          </w:p>
        </w:tc>
        <w:tc>
          <w:tcPr>
            <w:tcW w:w="1129" w:type="dxa"/>
            <w:tcMar/>
          </w:tcPr>
          <w:p w:rsidRPr="002C7D07" w:rsidR="007376B1" w:rsidP="006A01ED" w:rsidRDefault="007376B1" w14:paraId="6F98A94E" w14:textId="77777777">
            <w:pPr>
              <w:ind w:firstLine="0"/>
              <w:rPr>
                <w:rFonts w:ascii="Times New Roman" w:hAnsi="Times New Roman" w:cs="Times New Roman"/>
                <w:b/>
                <w:sz w:val="24"/>
                <w:szCs w:val="24"/>
              </w:rPr>
            </w:pPr>
            <w:r w:rsidRPr="002C7D07">
              <w:rPr>
                <w:rFonts w:ascii="Times New Roman" w:hAnsi="Times New Roman" w:cs="Times New Roman"/>
                <w:b/>
                <w:sz w:val="24"/>
                <w:szCs w:val="24"/>
              </w:rPr>
              <w:t>7 val.</w:t>
            </w:r>
          </w:p>
          <w:p w:rsidR="008C52FD" w:rsidP="006A01ED" w:rsidRDefault="008C52FD" w14:paraId="42DB036E" w14:textId="77777777">
            <w:pPr>
              <w:ind w:firstLine="0"/>
              <w:rPr>
                <w:rFonts w:ascii="Times New Roman" w:hAnsi="Times New Roman" w:cs="Times New Roman"/>
                <w:sz w:val="24"/>
                <w:szCs w:val="24"/>
              </w:rPr>
            </w:pPr>
          </w:p>
          <w:p w:rsidRPr="002C7D07" w:rsidR="007376B1" w:rsidP="006A01ED" w:rsidRDefault="007376B1" w14:paraId="4EA3FA7D" w14:textId="4618DCCA">
            <w:pPr>
              <w:ind w:firstLine="0"/>
              <w:rPr>
                <w:rFonts w:ascii="Times New Roman" w:hAnsi="Times New Roman" w:cs="Times New Roman"/>
                <w:sz w:val="24"/>
                <w:szCs w:val="24"/>
              </w:rPr>
            </w:pPr>
            <w:r w:rsidRPr="002C7D07">
              <w:rPr>
                <w:rFonts w:ascii="Times New Roman" w:hAnsi="Times New Roman" w:cs="Times New Roman"/>
                <w:sz w:val="24"/>
                <w:szCs w:val="24"/>
              </w:rPr>
              <w:t>1 val.</w:t>
            </w:r>
          </w:p>
        </w:tc>
        <w:tc>
          <w:tcPr>
            <w:tcW w:w="4111" w:type="dxa"/>
            <w:vMerge w:val="restart"/>
            <w:tcMar/>
          </w:tcPr>
          <w:p w:rsidR="007376B1" w:rsidP="006A01ED" w:rsidRDefault="007376B1" w14:paraId="03CD6FA5" w14:textId="4EC7B424">
            <w:pPr>
              <w:ind w:firstLine="0"/>
              <w:rPr>
                <w:rFonts w:ascii="Times New Roman" w:hAnsi="Times New Roman" w:cs="Times New Roman"/>
                <w:sz w:val="24"/>
                <w:szCs w:val="24"/>
              </w:rPr>
            </w:pPr>
            <w:r w:rsidRPr="0032523A">
              <w:rPr>
                <w:rFonts w:ascii="Times New Roman" w:hAnsi="Times New Roman" w:cs="Times New Roman"/>
                <w:sz w:val="24"/>
                <w:szCs w:val="24"/>
              </w:rPr>
              <w:t xml:space="preserve">Žiemos laikotarpis – ypatingas metas, todėl šis laikotarpis ypač tinkamas gilintis į pasaulėžiūros, mitologijos ir religijos temą. Tikslinga būtų rengti Advento vakarus, kurti </w:t>
            </w:r>
            <w:r w:rsidR="00FD4B73">
              <w:rPr>
                <w:rFonts w:ascii="Times New Roman" w:hAnsi="Times New Roman" w:cs="Times New Roman"/>
                <w:sz w:val="24"/>
                <w:szCs w:val="24"/>
              </w:rPr>
              <w:t>įrašus</w:t>
            </w:r>
            <w:r w:rsidRPr="0032523A">
              <w:rPr>
                <w:rFonts w:ascii="Times New Roman" w:hAnsi="Times New Roman" w:cs="Times New Roman"/>
                <w:sz w:val="24"/>
                <w:szCs w:val="24"/>
              </w:rPr>
              <w:t xml:space="preserve"> ar spektaklius šia tema.</w:t>
            </w:r>
            <w:bookmarkStart w:name="_heading=h.qgmco8ahbhm4" w:colFirst="0" w:colLast="0" w:id="0"/>
            <w:bookmarkEnd w:id="0"/>
          </w:p>
          <w:p w:rsidRPr="00120C70" w:rsidR="007376B1" w:rsidP="006A01ED" w:rsidRDefault="007376B1" w14:paraId="7B40C56F" w14:textId="77777777">
            <w:pPr>
              <w:ind w:firstLine="0"/>
              <w:rPr>
                <w:rFonts w:ascii="Times New Roman" w:hAnsi="Times New Roman" w:cs="Times New Roman"/>
                <w:sz w:val="24"/>
                <w:szCs w:val="24"/>
              </w:rPr>
            </w:pPr>
            <w:r w:rsidRPr="00120C70">
              <w:rPr>
                <w:rFonts w:ascii="Times New Roman" w:hAnsi="Times New Roman" w:cs="Times New Roman"/>
                <w:sz w:val="24"/>
                <w:szCs w:val="24"/>
              </w:rPr>
              <w:t xml:space="preserve">Daugiau dėmesio siūloma skirti Pasaulio medžio simbolikos, Pasaulio medžio provaizdžio baltų kultūroje analizei, Pasaulio medžio simbolio raiškai lietuvių literatūroje, pavyzdžiui, S. Gedos ,,Giesmė apie Pasaulio medį“. M. Martinaičio ,,Laiškai </w:t>
            </w:r>
            <w:proofErr w:type="spellStart"/>
            <w:r w:rsidRPr="00120C70">
              <w:rPr>
                <w:rFonts w:ascii="Times New Roman" w:hAnsi="Times New Roman" w:cs="Times New Roman"/>
                <w:sz w:val="24"/>
                <w:szCs w:val="24"/>
              </w:rPr>
              <w:t>Sabos</w:t>
            </w:r>
            <w:proofErr w:type="spellEnd"/>
            <w:r w:rsidRPr="00120C70">
              <w:rPr>
                <w:rFonts w:ascii="Times New Roman" w:hAnsi="Times New Roman" w:cs="Times New Roman"/>
                <w:sz w:val="24"/>
                <w:szCs w:val="24"/>
              </w:rPr>
              <w:t xml:space="preserve"> karalienei“.</w:t>
            </w:r>
            <w:bookmarkStart w:name="_heading=h.n9k21la4k74" w:colFirst="0" w:colLast="0" w:id="1"/>
            <w:bookmarkEnd w:id="1"/>
          </w:p>
        </w:tc>
      </w:tr>
      <w:tr w:rsidRPr="002C7D07" w:rsidR="007376B1" w:rsidTr="35967B88" w14:paraId="3BB59E82" w14:textId="77777777">
        <w:tc>
          <w:tcPr>
            <w:tcW w:w="4111" w:type="dxa"/>
            <w:tcMar/>
          </w:tcPr>
          <w:p w:rsidRPr="002C7D07" w:rsidR="007376B1" w:rsidP="006A01ED" w:rsidRDefault="007376B1" w14:paraId="4DF17338" w14:textId="77777777">
            <w:pPr>
              <w:ind w:firstLine="0"/>
              <w:rPr>
                <w:rFonts w:ascii="Times New Roman" w:hAnsi="Times New Roman" w:cs="Times New Roman"/>
                <w:sz w:val="24"/>
                <w:szCs w:val="24"/>
              </w:rPr>
            </w:pPr>
            <w:r w:rsidRPr="002C7D07">
              <w:rPr>
                <w:rFonts w:ascii="Times New Roman" w:hAnsi="Times New Roman" w:cs="Times New Roman"/>
                <w:sz w:val="24"/>
                <w:szCs w:val="24"/>
              </w:rPr>
              <w:t xml:space="preserve">Analizuoja baltų kultūrai būdingų mitinių vaizdinių prasmę, prigimtinį žmogaus santykį su gamta, </w:t>
            </w:r>
            <w:proofErr w:type="spellStart"/>
            <w:r w:rsidRPr="002C7D07">
              <w:rPr>
                <w:rFonts w:ascii="Times New Roman" w:hAnsi="Times New Roman" w:cs="Times New Roman"/>
                <w:sz w:val="24"/>
                <w:szCs w:val="24"/>
              </w:rPr>
              <w:t>animistinę</w:t>
            </w:r>
            <w:proofErr w:type="spellEnd"/>
            <w:r w:rsidRPr="002C7D07">
              <w:rPr>
                <w:rFonts w:ascii="Times New Roman" w:hAnsi="Times New Roman" w:cs="Times New Roman"/>
                <w:sz w:val="24"/>
                <w:szCs w:val="24"/>
              </w:rPr>
              <w:t xml:space="preserve"> pasaulėžiūrą. </w:t>
            </w:r>
          </w:p>
        </w:tc>
        <w:tc>
          <w:tcPr>
            <w:tcW w:w="1129" w:type="dxa"/>
            <w:tcMar/>
          </w:tcPr>
          <w:p w:rsidRPr="002C7D07" w:rsidR="007376B1" w:rsidP="006A01ED" w:rsidRDefault="007376B1" w14:paraId="42DE1A9D" w14:textId="77777777">
            <w:pPr>
              <w:ind w:firstLine="0"/>
              <w:rPr>
                <w:rFonts w:ascii="Times New Roman" w:hAnsi="Times New Roman" w:cs="Times New Roman"/>
                <w:sz w:val="24"/>
                <w:szCs w:val="24"/>
              </w:rPr>
            </w:pPr>
            <w:r w:rsidRPr="002C7D07">
              <w:rPr>
                <w:rFonts w:ascii="Times New Roman" w:hAnsi="Times New Roman" w:cs="Times New Roman"/>
                <w:sz w:val="24"/>
                <w:szCs w:val="24"/>
              </w:rPr>
              <w:t>2 val.</w:t>
            </w:r>
          </w:p>
        </w:tc>
        <w:tc>
          <w:tcPr>
            <w:tcW w:w="4111" w:type="dxa"/>
            <w:vMerge/>
            <w:tcMar/>
          </w:tcPr>
          <w:p w:rsidRPr="002C7D07" w:rsidR="007376B1" w:rsidP="006A01ED" w:rsidRDefault="007376B1" w14:paraId="5DAFC8C2" w14:textId="77777777">
            <w:pPr>
              <w:ind w:firstLine="0"/>
              <w:rPr>
                <w:rFonts w:ascii="Times New Roman" w:hAnsi="Times New Roman" w:cs="Times New Roman"/>
                <w:sz w:val="24"/>
                <w:szCs w:val="24"/>
              </w:rPr>
            </w:pPr>
          </w:p>
        </w:tc>
      </w:tr>
      <w:tr w:rsidRPr="002C7D07" w:rsidR="007376B1" w:rsidTr="35967B88" w14:paraId="53C34B45" w14:textId="77777777">
        <w:tc>
          <w:tcPr>
            <w:tcW w:w="4111" w:type="dxa"/>
            <w:tcMar/>
          </w:tcPr>
          <w:p w:rsidRPr="002C7D07" w:rsidR="007376B1" w:rsidP="006A01ED" w:rsidRDefault="007376B1" w14:paraId="18BD0E9B" w14:textId="77777777">
            <w:pPr>
              <w:ind w:firstLine="0"/>
              <w:rPr>
                <w:rFonts w:ascii="Times New Roman" w:hAnsi="Times New Roman" w:cs="Times New Roman"/>
                <w:sz w:val="24"/>
                <w:szCs w:val="24"/>
              </w:rPr>
            </w:pPr>
            <w:r w:rsidRPr="002C7D07">
              <w:rPr>
                <w:rFonts w:ascii="Times New Roman" w:hAnsi="Times New Roman" w:cs="Times New Roman"/>
                <w:sz w:val="24"/>
                <w:szCs w:val="24"/>
              </w:rPr>
              <w:t xml:space="preserve">Išskiria pomirtinio gyvenimo sampratą, interpretuoja jos apraiškas kalendorinėse, darbo ir šeimos apeigose, sakytiniame ir muzikiniame folklore, vaizduojamajame mene, dirbiniuose, architektūroje ir kitame pavelde. </w:t>
            </w:r>
          </w:p>
        </w:tc>
        <w:tc>
          <w:tcPr>
            <w:tcW w:w="1129" w:type="dxa"/>
            <w:tcMar/>
          </w:tcPr>
          <w:p w:rsidRPr="002C7D07" w:rsidR="007376B1" w:rsidP="006A01ED" w:rsidRDefault="007376B1" w14:paraId="27E604C3" w14:textId="77777777">
            <w:pPr>
              <w:ind w:firstLine="0"/>
              <w:rPr>
                <w:rFonts w:ascii="Times New Roman" w:hAnsi="Times New Roman" w:cs="Times New Roman"/>
                <w:b/>
                <w:sz w:val="24"/>
                <w:szCs w:val="24"/>
              </w:rPr>
            </w:pPr>
            <w:r w:rsidRPr="002C7D07">
              <w:rPr>
                <w:rFonts w:ascii="Times New Roman" w:hAnsi="Times New Roman" w:cs="Times New Roman"/>
                <w:sz w:val="24"/>
                <w:szCs w:val="24"/>
              </w:rPr>
              <w:t>3 val.</w:t>
            </w:r>
          </w:p>
        </w:tc>
        <w:tc>
          <w:tcPr>
            <w:tcW w:w="4111" w:type="dxa"/>
            <w:vMerge/>
            <w:tcMar/>
          </w:tcPr>
          <w:p w:rsidRPr="002C7D07" w:rsidR="007376B1" w:rsidP="006A01ED" w:rsidRDefault="007376B1" w14:paraId="3E516603" w14:textId="77777777">
            <w:pPr>
              <w:ind w:firstLine="0"/>
              <w:rPr>
                <w:rFonts w:ascii="Times New Roman" w:hAnsi="Times New Roman" w:cs="Times New Roman"/>
                <w:sz w:val="24"/>
                <w:szCs w:val="24"/>
              </w:rPr>
            </w:pPr>
          </w:p>
        </w:tc>
      </w:tr>
      <w:tr w:rsidRPr="002C7D07" w:rsidR="007376B1" w:rsidTr="35967B88" w14:paraId="00454BE6" w14:textId="77777777">
        <w:trPr>
          <w:trHeight w:val="562"/>
        </w:trPr>
        <w:tc>
          <w:tcPr>
            <w:tcW w:w="4111" w:type="dxa"/>
            <w:tcMar/>
          </w:tcPr>
          <w:p w:rsidRPr="002C7D07" w:rsidR="007376B1" w:rsidP="006A01ED" w:rsidRDefault="007376B1" w14:paraId="4A6E3498" w14:textId="77777777">
            <w:pPr>
              <w:ind w:firstLine="0"/>
              <w:rPr>
                <w:rFonts w:ascii="Times New Roman" w:hAnsi="Times New Roman" w:cs="Times New Roman"/>
                <w:b/>
                <w:sz w:val="24"/>
                <w:szCs w:val="24"/>
              </w:rPr>
            </w:pPr>
            <w:r w:rsidRPr="002C7D07">
              <w:rPr>
                <w:rFonts w:ascii="Times New Roman" w:hAnsi="Times New Roman" w:cs="Times New Roman"/>
                <w:sz w:val="24"/>
                <w:szCs w:val="24"/>
              </w:rPr>
              <w:t>Palygina baltų pasaulėžiūrą, mitologiją ir religiją su kitų senovės kultūrų palikimu.</w:t>
            </w:r>
          </w:p>
        </w:tc>
        <w:tc>
          <w:tcPr>
            <w:tcW w:w="1129" w:type="dxa"/>
            <w:tcMar/>
          </w:tcPr>
          <w:p w:rsidRPr="002C7D07" w:rsidR="007376B1" w:rsidP="006A01ED" w:rsidRDefault="007376B1" w14:paraId="00E477E0" w14:textId="77777777">
            <w:pPr>
              <w:ind w:firstLine="0"/>
              <w:rPr>
                <w:rFonts w:ascii="Times New Roman" w:hAnsi="Times New Roman" w:cs="Times New Roman"/>
                <w:sz w:val="24"/>
                <w:szCs w:val="24"/>
              </w:rPr>
            </w:pPr>
            <w:r w:rsidRPr="002C7D07">
              <w:rPr>
                <w:rFonts w:ascii="Times New Roman" w:hAnsi="Times New Roman" w:cs="Times New Roman"/>
                <w:sz w:val="24"/>
                <w:szCs w:val="24"/>
              </w:rPr>
              <w:t>1 val.</w:t>
            </w:r>
          </w:p>
        </w:tc>
        <w:tc>
          <w:tcPr>
            <w:tcW w:w="4111" w:type="dxa"/>
            <w:vMerge/>
            <w:tcMar/>
          </w:tcPr>
          <w:p w:rsidRPr="002C7D07" w:rsidR="007376B1" w:rsidP="006A01ED" w:rsidRDefault="007376B1" w14:paraId="57D778E2" w14:textId="77777777">
            <w:pPr>
              <w:ind w:firstLine="0"/>
              <w:rPr>
                <w:rFonts w:ascii="Times New Roman" w:hAnsi="Times New Roman" w:cs="Times New Roman"/>
                <w:sz w:val="24"/>
                <w:szCs w:val="24"/>
              </w:rPr>
            </w:pPr>
          </w:p>
        </w:tc>
      </w:tr>
      <w:tr w:rsidRPr="002C7D07" w:rsidR="007376B1" w:rsidTr="35967B88" w14:paraId="0784FFD0" w14:textId="77777777">
        <w:tc>
          <w:tcPr>
            <w:tcW w:w="4111" w:type="dxa"/>
            <w:tcMar/>
          </w:tcPr>
          <w:p w:rsidRPr="002C7D07" w:rsidR="007376B1" w:rsidP="006A01ED" w:rsidRDefault="007376B1" w14:paraId="50F1B437" w14:textId="4BEC202F">
            <w:pPr>
              <w:ind w:firstLine="0"/>
              <w:rPr>
                <w:rFonts w:ascii="Times New Roman" w:hAnsi="Times New Roman" w:cs="Times New Roman"/>
                <w:b/>
                <w:sz w:val="24"/>
                <w:szCs w:val="24"/>
              </w:rPr>
            </w:pPr>
            <w:r w:rsidRPr="002C7D07">
              <w:rPr>
                <w:rFonts w:ascii="Times New Roman" w:hAnsi="Times New Roman" w:cs="Times New Roman"/>
                <w:b/>
                <w:sz w:val="24"/>
                <w:szCs w:val="24"/>
              </w:rPr>
              <w:lastRenderedPageBreak/>
              <w:t>7.4. Baltų kūrybos palikimas ir tęstinumas</w:t>
            </w:r>
            <w:r w:rsidR="00233A74">
              <w:rPr>
                <w:rFonts w:ascii="Times New Roman" w:hAnsi="Times New Roman" w:cs="Times New Roman"/>
                <w:b/>
                <w:sz w:val="24"/>
                <w:szCs w:val="24"/>
              </w:rPr>
              <w:t>.</w:t>
            </w:r>
            <w:bookmarkStart w:name="_GoBack" w:id="2"/>
            <w:bookmarkEnd w:id="2"/>
          </w:p>
          <w:p w:rsidRPr="002C7D07" w:rsidR="007376B1" w:rsidP="006A01ED" w:rsidRDefault="007376B1" w14:paraId="639B8003" w14:textId="77777777">
            <w:pPr>
              <w:ind w:firstLine="0"/>
              <w:rPr>
                <w:rFonts w:ascii="Times New Roman" w:hAnsi="Times New Roman" w:cs="Times New Roman"/>
                <w:sz w:val="24"/>
                <w:szCs w:val="24"/>
              </w:rPr>
            </w:pPr>
            <w:r w:rsidRPr="002C7D07">
              <w:rPr>
                <w:rFonts w:ascii="Times New Roman" w:hAnsi="Times New Roman" w:cs="Times New Roman"/>
                <w:sz w:val="24"/>
                <w:szCs w:val="24"/>
              </w:rPr>
              <w:t xml:space="preserve">Remdamiesi įvairiais šaltiniais ir analizuodami pavyzdžius, mokiniai samprotauja apie senos kilmės sakytinės tautosakos savitumą, simboliką ir vertę. </w:t>
            </w:r>
          </w:p>
        </w:tc>
        <w:tc>
          <w:tcPr>
            <w:tcW w:w="1129" w:type="dxa"/>
            <w:tcMar/>
          </w:tcPr>
          <w:p w:rsidRPr="002C7D07" w:rsidR="007376B1" w:rsidP="006A01ED" w:rsidRDefault="007376B1" w14:paraId="5F8AF1B8" w14:textId="77777777">
            <w:pPr>
              <w:ind w:firstLine="0"/>
              <w:rPr>
                <w:rFonts w:ascii="Times New Roman" w:hAnsi="Times New Roman" w:cs="Times New Roman"/>
                <w:b/>
                <w:sz w:val="24"/>
                <w:szCs w:val="24"/>
              </w:rPr>
            </w:pPr>
            <w:r w:rsidRPr="002C7D07">
              <w:rPr>
                <w:rFonts w:ascii="Times New Roman" w:hAnsi="Times New Roman" w:cs="Times New Roman"/>
                <w:b/>
                <w:sz w:val="24"/>
                <w:szCs w:val="24"/>
              </w:rPr>
              <w:t>14 val.</w:t>
            </w:r>
          </w:p>
          <w:p w:rsidR="008C52FD" w:rsidP="006A01ED" w:rsidRDefault="008C52FD" w14:paraId="3B056D00" w14:textId="77777777">
            <w:pPr>
              <w:ind w:firstLine="0"/>
              <w:rPr>
                <w:rFonts w:ascii="Times New Roman" w:hAnsi="Times New Roman" w:cs="Times New Roman"/>
                <w:sz w:val="24"/>
                <w:szCs w:val="24"/>
              </w:rPr>
            </w:pPr>
          </w:p>
          <w:p w:rsidRPr="002C7D07" w:rsidR="007376B1" w:rsidP="006A01ED" w:rsidRDefault="007376B1" w14:paraId="7067F8A2" w14:textId="671F68D4">
            <w:pPr>
              <w:ind w:firstLine="0"/>
              <w:rPr>
                <w:rFonts w:ascii="Times New Roman" w:hAnsi="Times New Roman" w:cs="Times New Roman"/>
                <w:sz w:val="24"/>
                <w:szCs w:val="24"/>
              </w:rPr>
            </w:pPr>
            <w:r w:rsidRPr="002C7D07">
              <w:rPr>
                <w:rFonts w:ascii="Times New Roman" w:hAnsi="Times New Roman" w:cs="Times New Roman"/>
                <w:sz w:val="24"/>
                <w:szCs w:val="24"/>
              </w:rPr>
              <w:t>2 val.</w:t>
            </w:r>
          </w:p>
        </w:tc>
        <w:tc>
          <w:tcPr>
            <w:tcW w:w="4111" w:type="dxa"/>
            <w:vMerge w:val="restart"/>
            <w:tcMar/>
          </w:tcPr>
          <w:p w:rsidRPr="00120C70" w:rsidR="007376B1" w:rsidP="006A01ED" w:rsidRDefault="007376B1" w14:paraId="5FBA420E" w14:textId="0D047C82">
            <w:pPr>
              <w:ind w:firstLine="0"/>
              <w:rPr>
                <w:rFonts w:ascii="Times New Roman" w:hAnsi="Times New Roman" w:cs="Times New Roman"/>
                <w:sz w:val="24"/>
                <w:szCs w:val="24"/>
              </w:rPr>
            </w:pPr>
            <w:r w:rsidRPr="0032523A">
              <w:rPr>
                <w:rFonts w:ascii="Times New Roman" w:hAnsi="Times New Roman" w:cs="Times New Roman"/>
                <w:sz w:val="24"/>
                <w:szCs w:val="24"/>
              </w:rPr>
              <w:t>Nagrinėjant temą „Baltų kūryba“ svarb</w:t>
            </w:r>
            <w:r>
              <w:rPr>
                <w:rFonts w:ascii="Times New Roman" w:hAnsi="Times New Roman" w:cs="Times New Roman"/>
                <w:sz w:val="24"/>
                <w:szCs w:val="24"/>
              </w:rPr>
              <w:t>ūs</w:t>
            </w:r>
            <w:r w:rsidRPr="0032523A">
              <w:rPr>
                <w:rFonts w:ascii="Times New Roman" w:hAnsi="Times New Roman" w:cs="Times New Roman"/>
                <w:sz w:val="24"/>
                <w:szCs w:val="24"/>
              </w:rPr>
              <w:t xml:space="preserve"> tiek teorinis, tiek praktinis </w:t>
            </w:r>
            <w:r>
              <w:rPr>
                <w:rFonts w:ascii="Times New Roman" w:hAnsi="Times New Roman" w:cs="Times New Roman"/>
                <w:sz w:val="24"/>
                <w:szCs w:val="24"/>
              </w:rPr>
              <w:t>aspektai</w:t>
            </w:r>
            <w:r w:rsidRPr="0032523A">
              <w:rPr>
                <w:rFonts w:ascii="Times New Roman" w:hAnsi="Times New Roman" w:cs="Times New Roman"/>
                <w:sz w:val="24"/>
                <w:szCs w:val="24"/>
              </w:rPr>
              <w:t xml:space="preserve">. Tikslinga būtų </w:t>
            </w:r>
            <w:r>
              <w:rPr>
                <w:rFonts w:ascii="Times New Roman" w:hAnsi="Times New Roman" w:cs="Times New Roman"/>
                <w:sz w:val="24"/>
                <w:szCs w:val="24"/>
              </w:rPr>
              <w:t>išskirti</w:t>
            </w:r>
            <w:r w:rsidRPr="0032523A">
              <w:rPr>
                <w:rFonts w:ascii="Times New Roman" w:hAnsi="Times New Roman" w:cs="Times New Roman"/>
                <w:sz w:val="24"/>
                <w:szCs w:val="24"/>
              </w:rPr>
              <w:t xml:space="preserve"> sutartinių giedojimo ypatumus, </w:t>
            </w:r>
            <w:r>
              <w:rPr>
                <w:rFonts w:ascii="Times New Roman" w:hAnsi="Times New Roman" w:cs="Times New Roman"/>
                <w:sz w:val="24"/>
                <w:szCs w:val="24"/>
              </w:rPr>
              <w:t xml:space="preserve">patirti </w:t>
            </w:r>
            <w:r w:rsidRPr="0032523A">
              <w:rPr>
                <w:rFonts w:ascii="Times New Roman" w:hAnsi="Times New Roman" w:cs="Times New Roman"/>
                <w:sz w:val="24"/>
                <w:szCs w:val="24"/>
              </w:rPr>
              <w:t>karinių-istorinių dainų jėgą ne tik jų klausantis, tyrinėjant, bet ir atliekant patiems. Tema ypač tinkama kūrybinei veiklai, todėl didžiąją dalį pamokų laiko tikslinga būtų skirti dainavimui, muzikavimui ir taikomojo</w:t>
            </w:r>
            <w:r>
              <w:rPr>
                <w:rFonts w:ascii="Times New Roman" w:hAnsi="Times New Roman" w:cs="Times New Roman"/>
                <w:sz w:val="24"/>
                <w:szCs w:val="24"/>
              </w:rPr>
              <w:t xml:space="preserve">, </w:t>
            </w:r>
            <w:r w:rsidRPr="0032523A">
              <w:rPr>
                <w:rFonts w:ascii="Times New Roman" w:hAnsi="Times New Roman" w:cs="Times New Roman"/>
                <w:sz w:val="24"/>
                <w:szCs w:val="24"/>
              </w:rPr>
              <w:t>vaizduojamojo</w:t>
            </w:r>
            <w:r>
              <w:rPr>
                <w:rFonts w:ascii="Times New Roman" w:hAnsi="Times New Roman" w:cs="Times New Roman"/>
                <w:sz w:val="24"/>
                <w:szCs w:val="24"/>
              </w:rPr>
              <w:t xml:space="preserve">, </w:t>
            </w:r>
            <w:r w:rsidRPr="0032523A">
              <w:rPr>
                <w:rFonts w:ascii="Times New Roman" w:hAnsi="Times New Roman" w:cs="Times New Roman"/>
                <w:sz w:val="24"/>
                <w:szCs w:val="24"/>
              </w:rPr>
              <w:t>paprotinio meno elementų įtraukimui į asmeninę kūrybą.</w:t>
            </w:r>
            <w:r>
              <w:rPr>
                <w:rFonts w:ascii="Times New Roman" w:hAnsi="Times New Roman" w:cs="Times New Roman"/>
                <w:sz w:val="24"/>
                <w:szCs w:val="24"/>
              </w:rPr>
              <w:t xml:space="preserve"> Nagrinėjant šią temą aktuali </w:t>
            </w:r>
            <w:proofErr w:type="spellStart"/>
            <w:r>
              <w:rPr>
                <w:rFonts w:ascii="Times New Roman" w:hAnsi="Times New Roman" w:cs="Times New Roman"/>
                <w:sz w:val="24"/>
                <w:szCs w:val="24"/>
              </w:rPr>
              <w:t>tarpdalykinė</w:t>
            </w:r>
            <w:proofErr w:type="spellEnd"/>
            <w:r>
              <w:rPr>
                <w:rFonts w:ascii="Times New Roman" w:hAnsi="Times New Roman" w:cs="Times New Roman"/>
                <w:sz w:val="24"/>
                <w:szCs w:val="24"/>
              </w:rPr>
              <w:t xml:space="preserve"> integracija, aptariant </w:t>
            </w:r>
            <w:r w:rsidRPr="00120C70">
              <w:rPr>
                <w:rFonts w:ascii="Times New Roman" w:hAnsi="Times New Roman" w:cs="Times New Roman"/>
                <w:sz w:val="24"/>
                <w:szCs w:val="24"/>
              </w:rPr>
              <w:t>istorinį kontekstą, aiškinantis</w:t>
            </w:r>
            <w:r>
              <w:rPr>
                <w:rFonts w:ascii="Times New Roman" w:hAnsi="Times New Roman" w:cs="Times New Roman"/>
                <w:sz w:val="24"/>
                <w:szCs w:val="24"/>
              </w:rPr>
              <w:t xml:space="preserve"> </w:t>
            </w:r>
            <w:r w:rsidRPr="00120C70">
              <w:rPr>
                <w:rFonts w:ascii="Times New Roman" w:hAnsi="Times New Roman" w:cs="Times New Roman"/>
                <w:sz w:val="24"/>
                <w:szCs w:val="24"/>
              </w:rPr>
              <w:t>dainuojamosios tautosakos stilizacij</w:t>
            </w:r>
            <w:r>
              <w:rPr>
                <w:rFonts w:ascii="Times New Roman" w:hAnsi="Times New Roman" w:cs="Times New Roman"/>
                <w:sz w:val="24"/>
                <w:szCs w:val="24"/>
              </w:rPr>
              <w:t>ą</w:t>
            </w:r>
            <w:r w:rsidRPr="00120C70">
              <w:rPr>
                <w:rFonts w:ascii="Times New Roman" w:hAnsi="Times New Roman" w:cs="Times New Roman"/>
                <w:sz w:val="24"/>
                <w:szCs w:val="24"/>
              </w:rPr>
              <w:t xml:space="preserve">  </w:t>
            </w:r>
            <w:r w:rsidR="00FD4B73">
              <w:rPr>
                <w:rFonts w:ascii="Times New Roman" w:hAnsi="Times New Roman" w:cs="Times New Roman"/>
                <w:sz w:val="24"/>
                <w:szCs w:val="24"/>
              </w:rPr>
              <w:t>(</w:t>
            </w:r>
            <w:r w:rsidRPr="00120C70">
              <w:rPr>
                <w:rFonts w:ascii="Times New Roman" w:hAnsi="Times New Roman" w:cs="Times New Roman"/>
                <w:sz w:val="24"/>
                <w:szCs w:val="24"/>
              </w:rPr>
              <w:t>Maironis, B. Krivickas, A. Miškinis, J. Aistis, S. Nėris, S. Geda, M. Martinaitis ir kt.).</w:t>
            </w:r>
          </w:p>
        </w:tc>
      </w:tr>
      <w:tr w:rsidRPr="002C7D07" w:rsidR="007376B1" w:rsidTr="35967B88" w14:paraId="6C2934E9" w14:textId="77777777">
        <w:trPr>
          <w:trHeight w:val="603"/>
        </w:trPr>
        <w:tc>
          <w:tcPr>
            <w:tcW w:w="4111" w:type="dxa"/>
            <w:tcMar/>
          </w:tcPr>
          <w:p w:rsidRPr="002C7D07" w:rsidR="007376B1" w:rsidP="006A01ED" w:rsidRDefault="007376B1" w14:paraId="5340C867" w14:textId="77777777">
            <w:pPr>
              <w:ind w:firstLine="0"/>
              <w:rPr>
                <w:rFonts w:ascii="Times New Roman" w:hAnsi="Times New Roman" w:cs="Times New Roman"/>
                <w:sz w:val="24"/>
                <w:szCs w:val="24"/>
              </w:rPr>
            </w:pPr>
            <w:r w:rsidRPr="002C7D07">
              <w:rPr>
                <w:rFonts w:ascii="Times New Roman" w:hAnsi="Times New Roman" w:cs="Times New Roman"/>
                <w:sz w:val="24"/>
                <w:szCs w:val="24"/>
              </w:rPr>
              <w:t>Nagrinėja archajiškas sutartinių ypatybes (poetines, muzikines, choreografines), mokosi sutartines giedoti ir šokti.</w:t>
            </w:r>
          </w:p>
        </w:tc>
        <w:tc>
          <w:tcPr>
            <w:tcW w:w="1129" w:type="dxa"/>
            <w:tcMar/>
          </w:tcPr>
          <w:p w:rsidRPr="002C7D07" w:rsidR="007376B1" w:rsidP="006A01ED" w:rsidRDefault="007376B1" w14:paraId="7754F753" w14:textId="77777777">
            <w:pPr>
              <w:ind w:firstLine="0"/>
              <w:rPr>
                <w:rFonts w:ascii="Times New Roman" w:hAnsi="Times New Roman" w:cs="Times New Roman"/>
                <w:sz w:val="24"/>
                <w:szCs w:val="24"/>
              </w:rPr>
            </w:pPr>
            <w:r w:rsidRPr="002C7D07">
              <w:rPr>
                <w:rFonts w:ascii="Times New Roman" w:hAnsi="Times New Roman" w:cs="Times New Roman"/>
                <w:sz w:val="24"/>
                <w:szCs w:val="24"/>
              </w:rPr>
              <w:t>2 val.</w:t>
            </w:r>
          </w:p>
        </w:tc>
        <w:tc>
          <w:tcPr>
            <w:tcW w:w="4111" w:type="dxa"/>
            <w:vMerge/>
            <w:tcMar/>
          </w:tcPr>
          <w:p w:rsidRPr="002C7D07" w:rsidR="007376B1" w:rsidP="006A01ED" w:rsidRDefault="007376B1" w14:paraId="11A1182D" w14:textId="77777777">
            <w:pPr>
              <w:ind w:firstLine="0"/>
              <w:rPr>
                <w:rFonts w:ascii="Times New Roman" w:hAnsi="Times New Roman" w:cs="Times New Roman"/>
                <w:sz w:val="24"/>
                <w:szCs w:val="24"/>
              </w:rPr>
            </w:pPr>
          </w:p>
        </w:tc>
      </w:tr>
      <w:tr w:rsidRPr="002C7D07" w:rsidR="007376B1" w:rsidTr="35967B88" w14:paraId="1C4FEFE8" w14:textId="77777777">
        <w:tc>
          <w:tcPr>
            <w:tcW w:w="4111" w:type="dxa"/>
            <w:tcMar/>
          </w:tcPr>
          <w:p w:rsidRPr="002C7D07" w:rsidR="007376B1" w:rsidP="006A01ED" w:rsidRDefault="007376B1" w14:paraId="3A296283" w14:textId="77777777">
            <w:pPr>
              <w:ind w:firstLine="0"/>
              <w:rPr>
                <w:rFonts w:ascii="Times New Roman" w:hAnsi="Times New Roman" w:cs="Times New Roman"/>
                <w:sz w:val="24"/>
                <w:szCs w:val="24"/>
              </w:rPr>
            </w:pPr>
            <w:r w:rsidRPr="002C7D07">
              <w:rPr>
                <w:rFonts w:ascii="Times New Roman" w:hAnsi="Times New Roman" w:cs="Times New Roman"/>
                <w:sz w:val="24"/>
                <w:szCs w:val="24"/>
              </w:rPr>
              <w:t xml:space="preserve">Tyrinėja kitus seniausius dainuojamosios tautosakos žanrus – raudas, karines-istorines, kalendorines ir darbo dainas, mokosi pasirinktas. </w:t>
            </w:r>
          </w:p>
        </w:tc>
        <w:tc>
          <w:tcPr>
            <w:tcW w:w="1129" w:type="dxa"/>
            <w:tcMar/>
          </w:tcPr>
          <w:p w:rsidRPr="002C7D07" w:rsidR="007376B1" w:rsidP="006A01ED" w:rsidRDefault="007376B1" w14:paraId="60B50278" w14:textId="77777777">
            <w:pPr>
              <w:ind w:firstLine="0"/>
              <w:rPr>
                <w:rFonts w:ascii="Times New Roman" w:hAnsi="Times New Roman" w:cs="Times New Roman"/>
                <w:sz w:val="24"/>
                <w:szCs w:val="24"/>
              </w:rPr>
            </w:pPr>
            <w:r w:rsidRPr="002C7D07">
              <w:rPr>
                <w:rFonts w:ascii="Times New Roman" w:hAnsi="Times New Roman" w:cs="Times New Roman"/>
                <w:sz w:val="24"/>
                <w:szCs w:val="24"/>
              </w:rPr>
              <w:t>2 val.</w:t>
            </w:r>
          </w:p>
        </w:tc>
        <w:tc>
          <w:tcPr>
            <w:tcW w:w="4111" w:type="dxa"/>
            <w:vMerge/>
            <w:tcMar/>
          </w:tcPr>
          <w:p w:rsidRPr="002C7D07" w:rsidR="007376B1" w:rsidP="006A01ED" w:rsidRDefault="007376B1" w14:paraId="1B2CAF5B" w14:textId="77777777">
            <w:pPr>
              <w:ind w:firstLine="0"/>
              <w:rPr>
                <w:rFonts w:ascii="Times New Roman" w:hAnsi="Times New Roman" w:cs="Times New Roman"/>
                <w:sz w:val="24"/>
                <w:szCs w:val="24"/>
              </w:rPr>
            </w:pPr>
          </w:p>
        </w:tc>
      </w:tr>
      <w:tr w:rsidRPr="002C7D07" w:rsidR="007376B1" w:rsidTr="35967B88" w14:paraId="50E9FBE2" w14:textId="77777777">
        <w:trPr>
          <w:trHeight w:val="583"/>
        </w:trPr>
        <w:tc>
          <w:tcPr>
            <w:tcW w:w="4111" w:type="dxa"/>
            <w:tcMar/>
          </w:tcPr>
          <w:p w:rsidRPr="002C7D07" w:rsidR="007376B1" w:rsidP="006A01ED" w:rsidRDefault="007376B1" w14:paraId="17953726" w14:textId="77777777">
            <w:pPr>
              <w:ind w:firstLine="0"/>
              <w:rPr>
                <w:rFonts w:ascii="Times New Roman" w:hAnsi="Times New Roman" w:cs="Times New Roman"/>
                <w:sz w:val="24"/>
                <w:szCs w:val="24"/>
              </w:rPr>
            </w:pPr>
            <w:r w:rsidRPr="002C7D07">
              <w:rPr>
                <w:rFonts w:ascii="Times New Roman" w:hAnsi="Times New Roman" w:cs="Times New Roman"/>
                <w:sz w:val="24"/>
                <w:szCs w:val="24"/>
              </w:rPr>
              <w:t xml:space="preserve">Apibūdina archajiškus baltų muzikos instrumentus – ragus, kankles ir kt., pagal galimybes jais groja. </w:t>
            </w:r>
          </w:p>
        </w:tc>
        <w:tc>
          <w:tcPr>
            <w:tcW w:w="1129" w:type="dxa"/>
            <w:tcMar/>
          </w:tcPr>
          <w:p w:rsidRPr="002C7D07" w:rsidR="007376B1" w:rsidP="006A01ED" w:rsidRDefault="007376B1" w14:paraId="52717483" w14:textId="77777777">
            <w:pPr>
              <w:ind w:firstLine="0"/>
              <w:rPr>
                <w:rFonts w:ascii="Times New Roman" w:hAnsi="Times New Roman" w:cs="Times New Roman"/>
                <w:sz w:val="24"/>
                <w:szCs w:val="24"/>
              </w:rPr>
            </w:pPr>
            <w:r w:rsidRPr="002C7D07">
              <w:rPr>
                <w:rFonts w:ascii="Times New Roman" w:hAnsi="Times New Roman" w:cs="Times New Roman"/>
                <w:sz w:val="24"/>
                <w:szCs w:val="24"/>
              </w:rPr>
              <w:t>2 val.</w:t>
            </w:r>
          </w:p>
        </w:tc>
        <w:tc>
          <w:tcPr>
            <w:tcW w:w="4111" w:type="dxa"/>
            <w:vMerge/>
            <w:tcMar/>
          </w:tcPr>
          <w:p w:rsidRPr="002C7D07" w:rsidR="007376B1" w:rsidP="006A01ED" w:rsidRDefault="007376B1" w14:paraId="658F98E8" w14:textId="77777777">
            <w:pPr>
              <w:ind w:firstLine="0"/>
              <w:rPr>
                <w:rFonts w:ascii="Times New Roman" w:hAnsi="Times New Roman" w:cs="Times New Roman"/>
                <w:sz w:val="24"/>
                <w:szCs w:val="24"/>
              </w:rPr>
            </w:pPr>
          </w:p>
        </w:tc>
      </w:tr>
      <w:tr w:rsidRPr="002C7D07" w:rsidR="007376B1" w:rsidTr="35967B88" w14:paraId="707BAC8C" w14:textId="77777777">
        <w:trPr>
          <w:trHeight w:val="833"/>
        </w:trPr>
        <w:tc>
          <w:tcPr>
            <w:tcW w:w="4111" w:type="dxa"/>
            <w:tcMar/>
          </w:tcPr>
          <w:p w:rsidRPr="002C7D07" w:rsidR="007376B1" w:rsidP="006A01ED" w:rsidRDefault="007376B1" w14:paraId="7744071B" w14:textId="77777777">
            <w:pPr>
              <w:ind w:firstLine="0"/>
              <w:rPr>
                <w:rFonts w:ascii="Times New Roman" w:hAnsi="Times New Roman" w:cs="Times New Roman"/>
                <w:sz w:val="24"/>
                <w:szCs w:val="24"/>
              </w:rPr>
            </w:pPr>
            <w:r w:rsidRPr="002C7D07">
              <w:rPr>
                <w:rFonts w:ascii="Times New Roman" w:hAnsi="Times New Roman" w:cs="Times New Roman"/>
                <w:sz w:val="24"/>
                <w:szCs w:val="24"/>
              </w:rPr>
              <w:t>Susipažinę su muziejiniais eksponatais, archeologiniais tyrimais, vaizdine medžiaga ir kitais šaltiniais, nagrinėja baltų taikomąjį, vaizduojamąjį ir paprotinį meną, jo elementus įtraukia į savo kūrybą.</w:t>
            </w:r>
          </w:p>
        </w:tc>
        <w:tc>
          <w:tcPr>
            <w:tcW w:w="1129" w:type="dxa"/>
            <w:tcMar/>
          </w:tcPr>
          <w:p w:rsidRPr="002C7D07" w:rsidR="007376B1" w:rsidP="006A01ED" w:rsidRDefault="007376B1" w14:paraId="07D18867" w14:textId="77777777">
            <w:pPr>
              <w:ind w:firstLine="0"/>
              <w:rPr>
                <w:rFonts w:ascii="Times New Roman" w:hAnsi="Times New Roman" w:cs="Times New Roman"/>
                <w:sz w:val="24"/>
                <w:szCs w:val="24"/>
              </w:rPr>
            </w:pPr>
            <w:r w:rsidRPr="002C7D07">
              <w:rPr>
                <w:rFonts w:ascii="Times New Roman" w:hAnsi="Times New Roman" w:cs="Times New Roman"/>
                <w:sz w:val="24"/>
                <w:szCs w:val="24"/>
              </w:rPr>
              <w:t>3 val.</w:t>
            </w:r>
          </w:p>
        </w:tc>
        <w:tc>
          <w:tcPr>
            <w:tcW w:w="4111" w:type="dxa"/>
            <w:vMerge/>
            <w:tcMar/>
          </w:tcPr>
          <w:p w:rsidRPr="002C7D07" w:rsidR="007376B1" w:rsidP="006A01ED" w:rsidRDefault="007376B1" w14:paraId="0C6A98FC" w14:textId="77777777">
            <w:pPr>
              <w:ind w:firstLine="0"/>
              <w:rPr>
                <w:rFonts w:ascii="Times New Roman" w:hAnsi="Times New Roman" w:cs="Times New Roman"/>
                <w:sz w:val="24"/>
                <w:szCs w:val="24"/>
              </w:rPr>
            </w:pPr>
          </w:p>
        </w:tc>
      </w:tr>
      <w:tr w:rsidRPr="002C7D07" w:rsidR="007376B1" w:rsidTr="35967B88" w14:paraId="7E9715D9" w14:textId="77777777">
        <w:trPr>
          <w:trHeight w:val="844"/>
        </w:trPr>
        <w:tc>
          <w:tcPr>
            <w:tcW w:w="4111" w:type="dxa"/>
            <w:tcMar/>
          </w:tcPr>
          <w:p w:rsidRPr="002C7D07" w:rsidR="007376B1" w:rsidP="006A01ED" w:rsidRDefault="007376B1" w14:paraId="738EC044" w14:textId="77777777">
            <w:pPr>
              <w:ind w:firstLine="0"/>
              <w:rPr>
                <w:rFonts w:ascii="Times New Roman" w:hAnsi="Times New Roman" w:cs="Times New Roman"/>
                <w:sz w:val="24"/>
                <w:szCs w:val="24"/>
              </w:rPr>
            </w:pPr>
            <w:r w:rsidRPr="002C7D07">
              <w:rPr>
                <w:rFonts w:ascii="Times New Roman" w:hAnsi="Times New Roman" w:cs="Times New Roman"/>
                <w:sz w:val="24"/>
                <w:szCs w:val="24"/>
              </w:rPr>
              <w:t>Susipažinę su muziejiniais eksponatais, archeologiniais tyrimais, vaizdine medžiaga ir kitais šaltiniais, nagrinėja baltų taikomąjį, vaizduojamąjį ir paprotinį meną, jo elementus įtraukia į savo kūrybą.</w:t>
            </w:r>
          </w:p>
        </w:tc>
        <w:tc>
          <w:tcPr>
            <w:tcW w:w="1129" w:type="dxa"/>
            <w:tcMar/>
          </w:tcPr>
          <w:p w:rsidRPr="002C7D07" w:rsidR="007376B1" w:rsidP="006A01ED" w:rsidRDefault="007376B1" w14:paraId="4672DFE6" w14:textId="77777777">
            <w:pPr>
              <w:ind w:firstLine="0"/>
              <w:rPr>
                <w:rFonts w:ascii="Times New Roman" w:hAnsi="Times New Roman" w:cs="Times New Roman"/>
                <w:sz w:val="24"/>
                <w:szCs w:val="24"/>
              </w:rPr>
            </w:pPr>
            <w:r w:rsidRPr="002C7D07">
              <w:rPr>
                <w:rFonts w:ascii="Times New Roman" w:hAnsi="Times New Roman" w:cs="Times New Roman"/>
                <w:sz w:val="24"/>
                <w:szCs w:val="24"/>
              </w:rPr>
              <w:t>3 val.</w:t>
            </w:r>
          </w:p>
        </w:tc>
        <w:tc>
          <w:tcPr>
            <w:tcW w:w="4111" w:type="dxa"/>
            <w:vMerge/>
            <w:tcMar/>
          </w:tcPr>
          <w:p w:rsidRPr="002C7D07" w:rsidR="007376B1" w:rsidP="006A01ED" w:rsidRDefault="007376B1" w14:paraId="4004434F" w14:textId="77777777">
            <w:pPr>
              <w:ind w:firstLine="0"/>
              <w:rPr>
                <w:rFonts w:ascii="Times New Roman" w:hAnsi="Times New Roman" w:cs="Times New Roman"/>
                <w:sz w:val="24"/>
                <w:szCs w:val="24"/>
              </w:rPr>
            </w:pPr>
          </w:p>
        </w:tc>
      </w:tr>
    </w:tbl>
    <w:p w:rsidR="007376B1" w:rsidP="00904D94" w:rsidRDefault="007376B1" w14:paraId="5EDAC0A9" w14:textId="77777777">
      <w:pPr>
        <w:pStyle w:val="paragraph"/>
        <w:spacing w:before="0" w:beforeAutospacing="0" w:after="0" w:afterAutospacing="0"/>
        <w:jc w:val="both"/>
        <w:textAlignment w:val="baseline"/>
        <w:rPr>
          <w:rFonts w:ascii="Segoe UI" w:hAnsi="Segoe UI" w:cs="Segoe UI"/>
          <w:sz w:val="18"/>
          <w:szCs w:val="18"/>
        </w:rPr>
      </w:pPr>
    </w:p>
    <w:sectPr w:rsidR="007376B1">
      <w:pgSz w:w="11906" w:h="16838" w:orient="portrait"/>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04E77"/>
    <w:multiLevelType w:val="hybridMultilevel"/>
    <w:tmpl w:val="F78A0866"/>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 w15:restartNumberingAfterBreak="0">
    <w:nsid w:val="61747563"/>
    <w:multiLevelType w:val="multilevel"/>
    <w:tmpl w:val="2F4844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65220B63"/>
    <w:multiLevelType w:val="multilevel"/>
    <w:tmpl w:val="2F4844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trackRevisions w:val="false"/>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F66"/>
    <w:rsid w:val="0004679A"/>
    <w:rsid w:val="00057EEB"/>
    <w:rsid w:val="0009108E"/>
    <w:rsid w:val="001031AC"/>
    <w:rsid w:val="00223014"/>
    <w:rsid w:val="00233A74"/>
    <w:rsid w:val="003A10CD"/>
    <w:rsid w:val="00464C14"/>
    <w:rsid w:val="004D645C"/>
    <w:rsid w:val="00575F28"/>
    <w:rsid w:val="007376B1"/>
    <w:rsid w:val="008109A1"/>
    <w:rsid w:val="008C52FD"/>
    <w:rsid w:val="008F6FB8"/>
    <w:rsid w:val="0090358F"/>
    <w:rsid w:val="00904D94"/>
    <w:rsid w:val="00956C83"/>
    <w:rsid w:val="009718A6"/>
    <w:rsid w:val="00973564"/>
    <w:rsid w:val="00A1365B"/>
    <w:rsid w:val="00A16F66"/>
    <w:rsid w:val="00BD7214"/>
    <w:rsid w:val="00C157C4"/>
    <w:rsid w:val="00CC0787"/>
    <w:rsid w:val="00D53C93"/>
    <w:rsid w:val="00E36D62"/>
    <w:rsid w:val="00F91E1C"/>
    <w:rsid w:val="00FD4B73"/>
    <w:rsid w:val="07E568EB"/>
    <w:rsid w:val="0981394C"/>
    <w:rsid w:val="1C25E5F1"/>
    <w:rsid w:val="27EB6512"/>
    <w:rsid w:val="2A1000E2"/>
    <w:rsid w:val="2BABD143"/>
    <w:rsid w:val="3436EB42"/>
    <w:rsid w:val="35967B88"/>
    <w:rsid w:val="36758AA1"/>
    <w:rsid w:val="3BC0BD97"/>
    <w:rsid w:val="579E9C7D"/>
    <w:rsid w:val="5C6E4AFE"/>
    <w:rsid w:val="5E977DE5"/>
    <w:rsid w:val="5EDF7142"/>
    <w:rsid w:val="6BB1F7E3"/>
    <w:rsid w:val="7B414D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3AF0"/>
  <w15:chartTrackingRefBased/>
  <w15:docId w15:val="{034DC1F5-FE83-4E61-89FF-56862810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prastasis" w:default="1">
    <w:name w:val="Normal"/>
    <w:qFormat/>
    <w:rsid w:val="00904D94"/>
    <w:pPr>
      <w:spacing w:after="0" w:line="276" w:lineRule="auto"/>
      <w:ind w:firstLine="737"/>
      <w:jc w:val="both"/>
    </w:p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paragraph" w:customStyle="1">
    <w:name w:val="paragraph"/>
    <w:basedOn w:val="prastasis"/>
    <w:rsid w:val="00904D94"/>
    <w:pPr>
      <w:spacing w:before="100" w:beforeAutospacing="1" w:after="100" w:afterAutospacing="1" w:line="240" w:lineRule="auto"/>
      <w:ind w:firstLine="0"/>
      <w:jc w:val="left"/>
    </w:pPr>
    <w:rPr>
      <w:rFonts w:ascii="Times New Roman" w:hAnsi="Times New Roman" w:eastAsia="Times New Roman" w:cs="Times New Roman"/>
      <w:sz w:val="24"/>
      <w:szCs w:val="24"/>
      <w:lang w:eastAsia="lt-LT"/>
    </w:rPr>
  </w:style>
  <w:style w:type="character" w:styleId="normaltextrun" w:customStyle="1">
    <w:name w:val="normaltextrun"/>
    <w:basedOn w:val="Numatytasispastraiposriftas"/>
    <w:rsid w:val="00904D94"/>
  </w:style>
  <w:style w:type="character" w:styleId="eop" w:customStyle="1">
    <w:name w:val="eop"/>
    <w:basedOn w:val="Numatytasispastraiposriftas"/>
    <w:rsid w:val="00904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49990">
      <w:bodyDiv w:val="1"/>
      <w:marLeft w:val="0"/>
      <w:marRight w:val="0"/>
      <w:marTop w:val="0"/>
      <w:marBottom w:val="0"/>
      <w:divBdr>
        <w:top w:val="none" w:sz="0" w:space="0" w:color="auto"/>
        <w:left w:val="none" w:sz="0" w:space="0" w:color="auto"/>
        <w:bottom w:val="none" w:sz="0" w:space="0" w:color="auto"/>
        <w:right w:val="none" w:sz="0" w:space="0" w:color="auto"/>
      </w:divBdr>
    </w:div>
    <w:div w:id="812404013">
      <w:bodyDiv w:val="1"/>
      <w:marLeft w:val="0"/>
      <w:marRight w:val="0"/>
      <w:marTop w:val="0"/>
      <w:marBottom w:val="0"/>
      <w:divBdr>
        <w:top w:val="none" w:sz="0" w:space="0" w:color="auto"/>
        <w:left w:val="none" w:sz="0" w:space="0" w:color="auto"/>
        <w:bottom w:val="none" w:sz="0" w:space="0" w:color="auto"/>
        <w:right w:val="none" w:sz="0" w:space="0" w:color="auto"/>
      </w:divBdr>
    </w:div>
    <w:div w:id="21030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customXml" Target="../customXml/item4.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10231-0E80-4936-ACB5-D2DF6AA35A51}"/>
</file>

<file path=customXml/itemProps2.xml><?xml version="1.0" encoding="utf-8"?>
<ds:datastoreItem xmlns:ds="http://schemas.openxmlformats.org/officeDocument/2006/customXml" ds:itemID="{B53E1955-619A-4CF0-9FCD-FA369C1C3926}">
  <ds:schemaRefs>
    <ds:schemaRef ds:uri="http://schemas.microsoft.com/sharepoint/v3/contenttype/forms"/>
  </ds:schemaRefs>
</ds:datastoreItem>
</file>

<file path=customXml/itemProps3.xml><?xml version="1.0" encoding="utf-8"?>
<ds:datastoreItem xmlns:ds="http://schemas.openxmlformats.org/officeDocument/2006/customXml" ds:itemID="{5D37B75D-DD6F-45CE-B161-23440C5C96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C56616-AB50-4122-940C-D034F2606A0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Asta Nida Poderienė</dc:creator>
  <keywords/>
  <dc:description/>
  <lastModifiedBy>Nida Poderienė</lastModifiedBy>
  <revision>10</revision>
  <dcterms:created xsi:type="dcterms:W3CDTF">2023-05-23T07:01:00.0000000Z</dcterms:created>
  <dcterms:modified xsi:type="dcterms:W3CDTF">2023-05-24T21:21:33.2855668Z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