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1899" w14:textId="77777777" w:rsidR="00A7444A" w:rsidRPr="009C5A64" w:rsidRDefault="00A7444A" w:rsidP="00A7444A">
      <w:pPr>
        <w:rPr>
          <w:rFonts w:ascii="Times New Roman" w:hAnsi="Times New Roman" w:cs="Times New Roman"/>
          <w:b/>
          <w:sz w:val="24"/>
          <w:szCs w:val="24"/>
        </w:rPr>
      </w:pPr>
      <w:r w:rsidRPr="009C5A64">
        <w:rPr>
          <w:rFonts w:ascii="Times New Roman" w:hAnsi="Times New Roman" w:cs="Times New Roman"/>
          <w:b/>
          <w:sz w:val="24"/>
          <w:szCs w:val="24"/>
        </w:rPr>
        <w:t>Projekto „Mokyklų darbuotojų, koordinuojančių informacinių ir komunikacinių technologijų veiklą, kompetencijos tobulinimas“</w:t>
      </w:r>
      <w:r w:rsidRPr="009C5A64">
        <w:rPr>
          <w:rFonts w:ascii="Times New Roman" w:hAnsi="Times New Roman" w:cs="Times New Roman"/>
          <w:spacing w:val="-8"/>
          <w:sz w:val="28"/>
          <w:szCs w:val="90"/>
        </w:rPr>
        <w:t xml:space="preserve"> </w:t>
      </w:r>
      <w:r w:rsidRPr="009C5A64">
        <w:rPr>
          <w:rFonts w:ascii="Times New Roman" w:hAnsi="Times New Roman" w:cs="Times New Roman"/>
          <w:b/>
          <w:sz w:val="24"/>
          <w:szCs w:val="24"/>
        </w:rPr>
        <w:t>rengin</w:t>
      </w:r>
      <w:r>
        <w:rPr>
          <w:rFonts w:ascii="Times New Roman" w:hAnsi="Times New Roman" w:cs="Times New Roman"/>
          <w:b/>
          <w:sz w:val="24"/>
          <w:szCs w:val="24"/>
        </w:rPr>
        <w:t>ių</w:t>
      </w:r>
      <w:r w:rsidRPr="009C5A64">
        <w:rPr>
          <w:rFonts w:ascii="Times New Roman" w:hAnsi="Times New Roman" w:cs="Times New Roman"/>
          <w:b/>
          <w:sz w:val="24"/>
          <w:szCs w:val="24"/>
        </w:rPr>
        <w:t>, skirt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9C5A64">
        <w:rPr>
          <w:rFonts w:ascii="Times New Roman" w:hAnsi="Times New Roman" w:cs="Times New Roman"/>
          <w:b/>
          <w:sz w:val="24"/>
          <w:szCs w:val="24"/>
        </w:rPr>
        <w:t xml:space="preserve"> IKT koordinatoriams, asmenims, besirūpinantiems IKT diegimu mokyklose, mokyklų vadovams bei mokytojams, naudojantiems IKT ugdymo procese</w:t>
      </w:r>
      <w:r w:rsidR="00C078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78C7" w:rsidRPr="00356913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36784713" w14:textId="2CD3F74A" w:rsidR="001E368A" w:rsidRDefault="00334F0D" w:rsidP="00F6752D">
      <w:pPr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377A">
        <w:rPr>
          <w:rFonts w:ascii="Times New Roman" w:hAnsi="Times New Roman" w:cs="Times New Roman"/>
          <w:sz w:val="24"/>
          <w:szCs w:val="24"/>
        </w:rPr>
        <w:t>Siekiant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efektyviau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diegti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skaitmenines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technologijas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mokyklose,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šiuo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planuojama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padėti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darbuotojams,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koordinuojantiems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skaitmeninių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technologijų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diegimą,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tobulinti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kompetencijas.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Iškelti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šie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uždaviniai: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parengti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programą</w:t>
      </w:r>
      <w:r w:rsidR="009C7EBF"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atitinkamoms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kompetencijoms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tobulinti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organizuoti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kompetencijų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tobulinimo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veiklas.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Veiklose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planuojama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parengti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inovatyvią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mokymo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kurso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medžiagą,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adaptuojant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68A">
        <w:rPr>
          <w:rFonts w:ascii="Times New Roman" w:hAnsi="Times New Roman" w:cs="Times New Roman"/>
          <w:sz w:val="24"/>
          <w:szCs w:val="24"/>
        </w:rPr>
        <w:t>„</w:t>
      </w:r>
      <w:r w:rsidR="001E368A" w:rsidRPr="009C7EBF">
        <w:rPr>
          <w:rFonts w:ascii="Times New Roman" w:hAnsi="Times New Roman" w:cs="Times New Roman"/>
          <w:sz w:val="24"/>
          <w:szCs w:val="24"/>
        </w:rPr>
        <w:t>Europos metmenis skaitmeninę kompetenciją turinčioms švietimo organizacijoms“</w:t>
      </w:r>
      <w:r w:rsidR="001E368A" w:rsidRPr="004E377A">
        <w:rPr>
          <w:rFonts w:ascii="Times New Roman" w:hAnsi="Times New Roman" w:cs="Times New Roman"/>
          <w:sz w:val="24"/>
          <w:szCs w:val="24"/>
        </w:rPr>
        <w:t xml:space="preserve"> </w:t>
      </w:r>
      <w:r w:rsidR="001E368A">
        <w:rPr>
          <w:rFonts w:ascii="Times New Roman" w:hAnsi="Times New Roman" w:cs="Times New Roman"/>
          <w:sz w:val="24"/>
          <w:szCs w:val="24"/>
        </w:rPr>
        <w:t>(</w:t>
      </w:r>
      <w:r w:rsidRPr="004E377A">
        <w:rPr>
          <w:rFonts w:ascii="Times New Roman" w:hAnsi="Times New Roman" w:cs="Times New Roman"/>
          <w:sz w:val="24"/>
          <w:szCs w:val="24"/>
        </w:rPr>
        <w:t>„DigCompOrg“</w:t>
      </w:r>
      <w:r w:rsidR="001E368A">
        <w:rPr>
          <w:rFonts w:ascii="Times New Roman" w:hAnsi="Times New Roman" w:cs="Times New Roman"/>
          <w:sz w:val="24"/>
          <w:szCs w:val="24"/>
        </w:rPr>
        <w:t>)</w:t>
      </w:r>
      <w:r w:rsidR="009C7EBF">
        <w:rPr>
          <w:rFonts w:ascii="Times New Roman" w:hAnsi="Times New Roman" w:cs="Times New Roman"/>
          <w:sz w:val="24"/>
          <w:szCs w:val="24"/>
        </w:rPr>
        <w:t>, šių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metmenų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įsivertinimo</w:t>
      </w:r>
      <w:r>
        <w:rPr>
          <w:rFonts w:ascii="Times New Roman" w:hAnsi="Times New Roman" w:cs="Times New Roman"/>
          <w:sz w:val="24"/>
          <w:szCs w:val="24"/>
        </w:rPr>
        <w:t xml:space="preserve"> priemonę </w:t>
      </w:r>
      <w:r w:rsidRPr="004E377A">
        <w:rPr>
          <w:rFonts w:ascii="Times New Roman" w:hAnsi="Times New Roman" w:cs="Times New Roman"/>
          <w:sz w:val="24"/>
          <w:szCs w:val="24"/>
        </w:rPr>
        <w:t>SELFIE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mokymo ir </w:t>
      </w:r>
      <w:r w:rsidRPr="004E377A">
        <w:rPr>
          <w:rFonts w:ascii="Times New Roman" w:hAnsi="Times New Roman" w:cs="Times New Roman"/>
          <w:sz w:val="24"/>
          <w:szCs w:val="24"/>
        </w:rPr>
        <w:t>mokymosi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savianalizė,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skatinanti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ugdyme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efektyviai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naudotis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skaitmeninėmis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technologijomis)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organizuoti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mokymų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programų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įgyvendinimą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7A">
        <w:rPr>
          <w:rFonts w:ascii="Times New Roman" w:hAnsi="Times New Roman" w:cs="Times New Roman"/>
          <w:sz w:val="24"/>
          <w:szCs w:val="24"/>
        </w:rPr>
        <w:t>sklaidą.</w:t>
      </w:r>
    </w:p>
    <w:p w14:paraId="3F4B8529" w14:textId="77777777" w:rsidR="00F6752D" w:rsidRPr="009C5A64" w:rsidRDefault="00F6752D" w:rsidP="00F67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64">
        <w:rPr>
          <w:rFonts w:ascii="Times New Roman" w:hAnsi="Times New Roman" w:cs="Times New Roman"/>
          <w:sz w:val="24"/>
          <w:szCs w:val="24"/>
        </w:rPr>
        <w:t xml:space="preserve">Renginio data: 2019 m. gegužės </w:t>
      </w:r>
      <w:r w:rsidR="00A7444A">
        <w:rPr>
          <w:rFonts w:ascii="Times New Roman" w:hAnsi="Times New Roman" w:cs="Times New Roman"/>
          <w:sz w:val="24"/>
          <w:szCs w:val="24"/>
        </w:rPr>
        <w:t>29</w:t>
      </w:r>
      <w:r w:rsidR="00BD14C4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F405DE5" w14:textId="77777777" w:rsidR="00F6752D" w:rsidRPr="009C5A64" w:rsidRDefault="00F6752D" w:rsidP="00F67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64">
        <w:rPr>
          <w:rFonts w:ascii="Times New Roman" w:hAnsi="Times New Roman" w:cs="Times New Roman"/>
          <w:sz w:val="24"/>
          <w:szCs w:val="24"/>
        </w:rPr>
        <w:t xml:space="preserve">Renginio vieta: </w:t>
      </w:r>
      <w:r w:rsidR="00A7444A" w:rsidRPr="00334F0D">
        <w:rPr>
          <w:rFonts w:ascii="Times New Roman" w:hAnsi="Times New Roman" w:cs="Times New Roman"/>
          <w:sz w:val="24"/>
          <w:szCs w:val="24"/>
        </w:rPr>
        <w:t>VšĮ Informacijos technologijų mokymo centras</w:t>
      </w:r>
      <w:r w:rsidR="00A7444A" w:rsidRPr="00334F0D">
        <w:rPr>
          <w:rFonts w:ascii="Times New Roman" w:hAnsi="Times New Roman" w:cs="Times New Roman"/>
          <w:sz w:val="24"/>
          <w:szCs w:val="24"/>
        </w:rPr>
        <w:br/>
        <w:t>K. Donelaičio g. 33, I a., 44240 </w:t>
      </w:r>
      <w:r w:rsidR="00A7444A" w:rsidRPr="00334F0D">
        <w:rPr>
          <w:rFonts w:ascii="Times New Roman" w:hAnsi="Times New Roman" w:cs="Times New Roman"/>
          <w:bCs/>
          <w:sz w:val="24"/>
          <w:szCs w:val="24"/>
        </w:rPr>
        <w:t>Kaunas</w:t>
      </w:r>
    </w:p>
    <w:p w14:paraId="735EF886" w14:textId="786F05A4" w:rsidR="00F6752D" w:rsidRPr="009C5A64" w:rsidRDefault="00F6752D" w:rsidP="00F67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64">
        <w:rPr>
          <w:rFonts w:ascii="Times New Roman" w:hAnsi="Times New Roman" w:cs="Times New Roman"/>
          <w:sz w:val="24"/>
          <w:szCs w:val="24"/>
        </w:rPr>
        <w:t>Renginio laikas: 9:00–17</w:t>
      </w:r>
      <w:r w:rsidR="00DF6CF7">
        <w:rPr>
          <w:rFonts w:ascii="Times New Roman" w:hAnsi="Times New Roman" w:cs="Times New Roman"/>
          <w:sz w:val="24"/>
          <w:szCs w:val="24"/>
        </w:rPr>
        <w:t>:</w:t>
      </w:r>
      <w:r w:rsidRPr="009C5A64">
        <w:rPr>
          <w:rFonts w:ascii="Times New Roman" w:hAnsi="Times New Roman" w:cs="Times New Roman"/>
          <w:sz w:val="24"/>
          <w:szCs w:val="24"/>
        </w:rPr>
        <w:t>00</w:t>
      </w:r>
    </w:p>
    <w:p w14:paraId="1D7120D2" w14:textId="77777777" w:rsidR="00F6752D" w:rsidRPr="008632AA" w:rsidRDefault="00F6752D" w:rsidP="00F67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AA">
        <w:rPr>
          <w:rFonts w:ascii="Times New Roman" w:hAnsi="Times New Roman" w:cs="Times New Roman"/>
          <w:b/>
          <w:sz w:val="24"/>
          <w:szCs w:val="24"/>
        </w:rPr>
        <w:t>Renginio programa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484"/>
        <w:gridCol w:w="3006"/>
      </w:tblGrid>
      <w:tr w:rsidR="00F6752D" w:rsidRPr="009C5A64" w14:paraId="4B7A0F34" w14:textId="77777777" w:rsidTr="00C078C7">
        <w:tc>
          <w:tcPr>
            <w:tcW w:w="1526" w:type="dxa"/>
          </w:tcPr>
          <w:p w14:paraId="1804E0BF" w14:textId="77777777" w:rsidR="00F6752D" w:rsidRPr="009C5A64" w:rsidRDefault="00F6752D" w:rsidP="00C0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64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4484" w:type="dxa"/>
          </w:tcPr>
          <w:p w14:paraId="0E2ECBAB" w14:textId="77777777" w:rsidR="00F6752D" w:rsidRPr="009C5A64" w:rsidRDefault="00F6752D" w:rsidP="00C0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6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006" w:type="dxa"/>
          </w:tcPr>
          <w:p w14:paraId="34480F27" w14:textId="77777777" w:rsidR="00F6752D" w:rsidRPr="009C5A64" w:rsidRDefault="00F6752D" w:rsidP="00C0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64">
              <w:rPr>
                <w:rFonts w:ascii="Times New Roman" w:hAnsi="Times New Roman" w:cs="Times New Roman"/>
                <w:sz w:val="24"/>
                <w:szCs w:val="24"/>
              </w:rPr>
              <w:t>Lektorius</w:t>
            </w:r>
          </w:p>
        </w:tc>
      </w:tr>
      <w:tr w:rsidR="00F6752D" w:rsidRPr="009C5A64" w14:paraId="4DBBA215" w14:textId="77777777" w:rsidTr="00C078C7">
        <w:tc>
          <w:tcPr>
            <w:tcW w:w="1526" w:type="dxa"/>
          </w:tcPr>
          <w:p w14:paraId="24A61509" w14:textId="77777777" w:rsidR="00F6752D" w:rsidRPr="009C5A64" w:rsidRDefault="00F6752D" w:rsidP="00C078C7">
            <w:pPr>
              <w:jc w:val="center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9.00–10.30</w:t>
            </w:r>
          </w:p>
        </w:tc>
        <w:tc>
          <w:tcPr>
            <w:tcW w:w="4484" w:type="dxa"/>
          </w:tcPr>
          <w:p w14:paraId="1281B744" w14:textId="77777777" w:rsidR="00F6752D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Skaitmeninė kompetencija.</w:t>
            </w:r>
          </w:p>
          <w:p w14:paraId="156059A3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kaitmeninę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kompetenciją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organizacijų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metmen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7A">
              <w:rPr>
                <w:rFonts w:ascii="Times New Roman" w:hAnsi="Times New Roman" w:cs="Times New Roman"/>
                <w:sz w:val="24"/>
                <w:szCs w:val="24"/>
              </w:rPr>
              <w:t>(„DigCompOrg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006" w:type="dxa"/>
          </w:tcPr>
          <w:p w14:paraId="2C5B82F4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Asta Buinevičiūtė</w:t>
            </w:r>
          </w:p>
        </w:tc>
      </w:tr>
      <w:tr w:rsidR="00F6752D" w:rsidRPr="009C5A64" w14:paraId="16782850" w14:textId="77777777" w:rsidTr="00C078C7">
        <w:tc>
          <w:tcPr>
            <w:tcW w:w="1526" w:type="dxa"/>
          </w:tcPr>
          <w:p w14:paraId="3245D87F" w14:textId="77777777" w:rsidR="00F6752D" w:rsidRPr="009C5A64" w:rsidRDefault="00F6752D" w:rsidP="000A2F07">
            <w:pPr>
              <w:jc w:val="center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10.30</w:t>
            </w:r>
            <w:r w:rsidR="000A2F07" w:rsidRPr="00356913"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  <w:t>–</w:t>
            </w: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10.45</w:t>
            </w:r>
          </w:p>
        </w:tc>
        <w:tc>
          <w:tcPr>
            <w:tcW w:w="4484" w:type="dxa"/>
          </w:tcPr>
          <w:p w14:paraId="3C8F43F3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Kavos pertrauka</w:t>
            </w:r>
          </w:p>
        </w:tc>
        <w:tc>
          <w:tcPr>
            <w:tcW w:w="3006" w:type="dxa"/>
          </w:tcPr>
          <w:p w14:paraId="5F2E8383" w14:textId="77777777" w:rsidR="00F6752D" w:rsidRPr="009C5A64" w:rsidRDefault="00F6752D" w:rsidP="00C078C7">
            <w:pPr>
              <w:shd w:val="clear" w:color="auto" w:fill="FFFFFF"/>
              <w:spacing w:after="100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F6752D" w:rsidRPr="009C5A64" w14:paraId="2BFB4440" w14:textId="77777777" w:rsidTr="00C078C7">
        <w:trPr>
          <w:trHeight w:val="1336"/>
        </w:trPr>
        <w:tc>
          <w:tcPr>
            <w:tcW w:w="1526" w:type="dxa"/>
          </w:tcPr>
          <w:p w14:paraId="1AAF31DF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10.45–12.15</w:t>
            </w:r>
          </w:p>
        </w:tc>
        <w:tc>
          <w:tcPr>
            <w:tcW w:w="4484" w:type="dxa"/>
          </w:tcPr>
          <w:p w14:paraId="4E190350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 xml:space="preserve">SELFIE – </w:t>
            </w:r>
            <w:r w:rsidRPr="003D4BE2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mokymo ir mokymosi savianalizės priemonė, skatinanti ugdyme efektyviai naudotis skaitmeninėmis technologijomis</w:t>
            </w:r>
          </w:p>
        </w:tc>
        <w:tc>
          <w:tcPr>
            <w:tcW w:w="3006" w:type="dxa"/>
          </w:tcPr>
          <w:p w14:paraId="30A102F5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Virg</w:t>
            </w: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i</w:t>
            </w: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nija Navickienė</w:t>
            </w:r>
          </w:p>
        </w:tc>
      </w:tr>
      <w:tr w:rsidR="00F6752D" w:rsidRPr="009C5A64" w14:paraId="634F4891" w14:textId="77777777" w:rsidTr="00C078C7">
        <w:tc>
          <w:tcPr>
            <w:tcW w:w="1526" w:type="dxa"/>
          </w:tcPr>
          <w:p w14:paraId="61761D85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12.15–13.00</w:t>
            </w:r>
          </w:p>
        </w:tc>
        <w:tc>
          <w:tcPr>
            <w:tcW w:w="4484" w:type="dxa"/>
          </w:tcPr>
          <w:p w14:paraId="0B576218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Pietūs</w:t>
            </w:r>
          </w:p>
        </w:tc>
        <w:tc>
          <w:tcPr>
            <w:tcW w:w="3006" w:type="dxa"/>
          </w:tcPr>
          <w:p w14:paraId="325ADFFA" w14:textId="77777777" w:rsidR="00F6752D" w:rsidRPr="009C5A64" w:rsidRDefault="00F6752D" w:rsidP="00C078C7">
            <w:pPr>
              <w:shd w:val="clear" w:color="auto" w:fill="FFFFFF"/>
              <w:spacing w:after="100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F6752D" w:rsidRPr="009C5A64" w14:paraId="7BD4B79B" w14:textId="77777777" w:rsidTr="00C078C7">
        <w:tc>
          <w:tcPr>
            <w:tcW w:w="1526" w:type="dxa"/>
          </w:tcPr>
          <w:p w14:paraId="739FDF34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13.00–14.30</w:t>
            </w:r>
          </w:p>
        </w:tc>
        <w:tc>
          <w:tcPr>
            <w:tcW w:w="4484" w:type="dxa"/>
          </w:tcPr>
          <w:p w14:paraId="5742C9BF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Darbas grupėmis</w:t>
            </w:r>
          </w:p>
          <w:p w14:paraId="384287F8" w14:textId="77777777" w:rsidR="00F6752D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 grupė</w:t>
            </w:r>
          </w:p>
          <w:p w14:paraId="6B66F7ED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Mokyklos pasirengimas skaitmeninės savianalizės procesui</w:t>
            </w:r>
          </w:p>
          <w:p w14:paraId="68424032" w14:textId="77777777" w:rsidR="00F6752D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2 grupė</w:t>
            </w:r>
          </w:p>
          <w:p w14:paraId="50A5BD2B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Mokyklų gautų duomenų analizė ir pritaikymas</w:t>
            </w:r>
          </w:p>
        </w:tc>
        <w:tc>
          <w:tcPr>
            <w:tcW w:w="3006" w:type="dxa"/>
          </w:tcPr>
          <w:p w14:paraId="0156EFE5" w14:textId="77777777" w:rsidR="00F6752D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Virginija Navickienė</w:t>
            </w:r>
          </w:p>
          <w:p w14:paraId="7F3DCC6D" w14:textId="77777777" w:rsidR="00F6752D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Asta Buinevičiūtė</w:t>
            </w:r>
          </w:p>
          <w:p w14:paraId="00D86032" w14:textId="77777777" w:rsidR="00F6752D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Laura Stankevičienė</w:t>
            </w:r>
          </w:p>
          <w:p w14:paraId="07EF2114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F6752D" w:rsidRPr="009C5A64" w14:paraId="0A114686" w14:textId="77777777" w:rsidTr="00C078C7">
        <w:tc>
          <w:tcPr>
            <w:tcW w:w="1526" w:type="dxa"/>
          </w:tcPr>
          <w:p w14:paraId="2A94BB9F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14.30–14.45</w:t>
            </w:r>
          </w:p>
        </w:tc>
        <w:tc>
          <w:tcPr>
            <w:tcW w:w="4484" w:type="dxa"/>
          </w:tcPr>
          <w:p w14:paraId="26EE79D6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Kavos pertrauka</w:t>
            </w:r>
          </w:p>
        </w:tc>
        <w:tc>
          <w:tcPr>
            <w:tcW w:w="3006" w:type="dxa"/>
          </w:tcPr>
          <w:p w14:paraId="25C4CDA0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F6752D" w:rsidRPr="009C5A64" w14:paraId="5E45C6EB" w14:textId="77777777" w:rsidTr="00C078C7">
        <w:tc>
          <w:tcPr>
            <w:tcW w:w="1526" w:type="dxa"/>
          </w:tcPr>
          <w:p w14:paraId="53CB3C86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14.45–16.15</w:t>
            </w:r>
          </w:p>
        </w:tc>
        <w:tc>
          <w:tcPr>
            <w:tcW w:w="4484" w:type="dxa"/>
          </w:tcPr>
          <w:p w14:paraId="36DDC336" w14:textId="77777777" w:rsidR="00F6752D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Darbas grupėmis</w:t>
            </w:r>
          </w:p>
          <w:p w14:paraId="7496C2FC" w14:textId="77777777" w:rsidR="00F6752D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1 grupė</w:t>
            </w:r>
          </w:p>
          <w:p w14:paraId="56C32B9E" w14:textId="77777777" w:rsidR="00F6752D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Mokyklų gautų duomenų analizė ir pritaikymas</w:t>
            </w:r>
          </w:p>
          <w:p w14:paraId="186D1FCC" w14:textId="77777777" w:rsidR="00F6752D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2 grupė</w:t>
            </w:r>
          </w:p>
          <w:p w14:paraId="2D698EF5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Mokyklos pasirengimas skaitmeninės savianalizės procesui</w:t>
            </w:r>
          </w:p>
        </w:tc>
        <w:tc>
          <w:tcPr>
            <w:tcW w:w="3006" w:type="dxa"/>
          </w:tcPr>
          <w:p w14:paraId="459E092C" w14:textId="77777777" w:rsidR="00F6752D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Asta Buinevičiūtė </w:t>
            </w:r>
          </w:p>
          <w:p w14:paraId="5AD2B15A" w14:textId="77777777" w:rsidR="00F6752D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Virginija Navickienė</w:t>
            </w:r>
          </w:p>
          <w:p w14:paraId="5FEAB7C3" w14:textId="77777777" w:rsidR="00F6752D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Laura Stankevičienė</w:t>
            </w:r>
          </w:p>
          <w:p w14:paraId="4A98AD86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F6752D" w:rsidRPr="009C5A64" w14:paraId="00AF3FE3" w14:textId="77777777" w:rsidTr="00C078C7">
        <w:tc>
          <w:tcPr>
            <w:tcW w:w="1526" w:type="dxa"/>
          </w:tcPr>
          <w:p w14:paraId="35ED0C06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16.15–17.00</w:t>
            </w:r>
          </w:p>
        </w:tc>
        <w:tc>
          <w:tcPr>
            <w:tcW w:w="4484" w:type="dxa"/>
          </w:tcPr>
          <w:p w14:paraId="61F3162C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9C5A64"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  <w:t>Refleksija, atsakymai į klausimus</w:t>
            </w:r>
          </w:p>
          <w:p w14:paraId="45A68793" w14:textId="77777777" w:rsidR="00F6752D" w:rsidRPr="009C5A64" w:rsidRDefault="00F6752D" w:rsidP="00C078C7">
            <w:pPr>
              <w:shd w:val="clear" w:color="auto" w:fill="FFFFFF"/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006" w:type="dxa"/>
          </w:tcPr>
          <w:p w14:paraId="20ABFA55" w14:textId="77777777" w:rsidR="00F6752D" w:rsidRPr="009C5A64" w:rsidRDefault="00F6752D" w:rsidP="00C078C7">
            <w:pPr>
              <w:rPr>
                <w:rFonts w:ascii="Times New Roman" w:eastAsia="Verdana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C0036C3" w14:textId="36A97F22" w:rsidR="00356913" w:rsidRDefault="00356913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</w:pPr>
    </w:p>
    <w:p w14:paraId="1F7F151E" w14:textId="77084334" w:rsidR="00356913" w:rsidRPr="00356913" w:rsidRDefault="00356913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  <w:highlight w:val="white"/>
          <w:lang w:val="en-US"/>
        </w:rPr>
      </w:pPr>
      <w:r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Kviečiame registruotis ir dalyvauti</w:t>
      </w:r>
      <w:r>
        <w:rPr>
          <w:rFonts w:ascii="Times New Roman" w:eastAsia="Verdana" w:hAnsi="Times New Roman" w:cs="Times New Roman"/>
          <w:color w:val="222222"/>
          <w:sz w:val="24"/>
          <w:szCs w:val="24"/>
          <w:highlight w:val="white"/>
          <w:lang w:val="en-US"/>
        </w:rPr>
        <w:t>!</w:t>
      </w:r>
    </w:p>
    <w:p w14:paraId="1332B6C5" w14:textId="7C8014B8" w:rsidR="00356913" w:rsidRPr="001C345C" w:rsidRDefault="00356913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b/>
          <w:color w:val="222222"/>
          <w:sz w:val="24"/>
          <w:szCs w:val="24"/>
        </w:rPr>
      </w:pPr>
      <w:r w:rsidRPr="001C345C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Dalyvių registracijos nuoroda</w:t>
      </w:r>
      <w:r w:rsidR="001C345C" w:rsidRPr="001C345C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:</w:t>
      </w:r>
    </w:p>
    <w:p w14:paraId="58A7BFF8" w14:textId="565D71C1" w:rsidR="001C345C" w:rsidRDefault="00EB76BA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</w:rPr>
      </w:pPr>
      <w:hyperlink r:id="rId4" w:history="1">
        <w:r w:rsidR="001C345C" w:rsidRPr="003D09E1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>https://docs.google.com/forms/d/e/1FAIpQLSfdoKjEzIXGeS-Gzgayu_8-aMfKIrewBBCi2vRV3vQH0S2ZpQ/viewform?usp=sf_link</w:t>
        </w:r>
      </w:hyperlink>
    </w:p>
    <w:p w14:paraId="5E3292FF" w14:textId="4241666F" w:rsidR="00F6752D" w:rsidRPr="00EB76BA" w:rsidRDefault="00356913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D</w:t>
      </w:r>
      <w:r w:rsidR="00F6752D" w:rsidRPr="00F6752D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alyviams bus išduodam</w:t>
      </w:r>
      <w:r w:rsidR="009B3713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i</w:t>
      </w:r>
      <w:r w:rsidR="00F6752D" w:rsidRPr="00F6752D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 xml:space="preserve"> dalyvavimą patvirtinan</w:t>
      </w:r>
      <w:r w:rsidR="009B3713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tys</w:t>
      </w:r>
      <w:r w:rsidR="00F6752D" w:rsidRPr="00F6752D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 xml:space="preserve"> pažym</w:t>
      </w:r>
      <w:r w:rsidR="009B3713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ėjimai</w:t>
      </w:r>
      <w:r w:rsidR="00F6752D" w:rsidRPr="00F6752D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 xml:space="preserve">. Seminaro dalyviai bus maitinami, gaus </w:t>
      </w:r>
      <w:r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mokymų</w:t>
      </w:r>
      <w:r w:rsidR="00F6752D" w:rsidRPr="00F6752D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 xml:space="preserve"> medžiagą. Į seminarą priimami ne daugiau kaip </w:t>
      </w:r>
      <w:r w:rsidR="00A7444A" w:rsidRPr="009C7EBF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30 dalyvių</w:t>
      </w:r>
      <w:r w:rsidR="00F6752D" w:rsidRPr="00F6752D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F6752D" w:rsidRPr="00EB76BA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Jei užsiregistravote, tačiau negalite atvykti į seminarą, praš</w:t>
      </w:r>
      <w:r w:rsidR="00111438" w:rsidRPr="00EB76BA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 xml:space="preserve">ytume informuoti organizatorius el. paštu </w:t>
      </w:r>
      <w:hyperlink r:id="rId5" w:history="1">
        <w:r w:rsidR="00111438" w:rsidRPr="00EB76BA">
          <w:rPr>
            <w:rStyle w:val="Hyperlink"/>
            <w:rFonts w:ascii="Times New Roman" w:eastAsia="Verdana" w:hAnsi="Times New Roman" w:cs="Times New Roman"/>
            <w:sz w:val="24"/>
            <w:szCs w:val="24"/>
            <w:highlight w:val="white"/>
          </w:rPr>
          <w:t>mokymai@itmc.lt</w:t>
        </w:r>
      </w:hyperlink>
      <w:r w:rsidR="00111438" w:rsidRPr="00EB76BA"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 xml:space="preserve"> arba telefonu </w:t>
      </w:r>
      <w:r w:rsidR="00111438" w:rsidRPr="00EB76BA">
        <w:rPr>
          <w:rFonts w:ascii="Times New Roman" w:eastAsia="Verdana" w:hAnsi="Times New Roman" w:cs="Times New Roman"/>
          <w:color w:val="222222"/>
          <w:sz w:val="24"/>
          <w:szCs w:val="24"/>
        </w:rPr>
        <w:t>(8 684) 58960.</w:t>
      </w:r>
    </w:p>
    <w:p w14:paraId="4B07D4A9" w14:textId="01BC73B1" w:rsidR="00111438" w:rsidRDefault="00111438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</w:pPr>
    </w:p>
    <w:p w14:paraId="777B48A9" w14:textId="77777777" w:rsidR="00EB76BA" w:rsidRDefault="00EB76BA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Renginio organizatoriaus kontaktai:</w:t>
      </w:r>
    </w:p>
    <w:p w14:paraId="35AEFB3C" w14:textId="33EF044F" w:rsidR="00EB76BA" w:rsidRPr="00EB76BA" w:rsidRDefault="00EB76BA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t>VšĮ Informacijos technologijų mokymo centras</w:t>
      </w:r>
      <w:r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  <w:br/>
      </w:r>
      <w:r w:rsidRPr="00EB76BA">
        <w:rPr>
          <w:rFonts w:ascii="Times New Roman" w:eastAsia="Verdana" w:hAnsi="Times New Roman" w:cs="Times New Roman"/>
          <w:color w:val="222222"/>
          <w:sz w:val="24"/>
          <w:szCs w:val="24"/>
        </w:rPr>
        <w:t>K. Donelaičio g. 33, I a., 44240 Kaunas</w:t>
      </w:r>
      <w:r>
        <w:rPr>
          <w:rFonts w:ascii="Times New Roman" w:eastAsia="Verdana" w:hAnsi="Times New Roman" w:cs="Times New Roman"/>
          <w:color w:val="222222"/>
          <w:sz w:val="24"/>
          <w:szCs w:val="24"/>
        </w:rPr>
        <w:br/>
        <w:t xml:space="preserve">El. p. </w:t>
      </w:r>
      <w:hyperlink r:id="rId6" w:history="1">
        <w:r w:rsidRPr="000C1973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>mokymai@itmc.lt</w:t>
        </w:r>
      </w:hyperlink>
      <w:r>
        <w:rPr>
          <w:rFonts w:ascii="Times New Roman" w:eastAsia="Verdana" w:hAnsi="Times New Roman" w:cs="Times New Roman"/>
          <w:color w:val="222222"/>
          <w:sz w:val="24"/>
          <w:szCs w:val="24"/>
        </w:rPr>
        <w:br/>
        <w:t xml:space="preserve">Tel. </w:t>
      </w:r>
      <w:r w:rsidRPr="00EB76BA">
        <w:rPr>
          <w:rFonts w:ascii="Times New Roman" w:eastAsia="Verdana" w:hAnsi="Times New Roman" w:cs="Times New Roman"/>
          <w:color w:val="222222"/>
          <w:sz w:val="24"/>
          <w:szCs w:val="24"/>
        </w:rPr>
        <w:t>(8 684) 58960</w:t>
      </w:r>
    </w:p>
    <w:p w14:paraId="3F538259" w14:textId="77777777" w:rsidR="00EB76BA" w:rsidRPr="00F6752D" w:rsidRDefault="00EB76BA" w:rsidP="00F6752D">
      <w:pPr>
        <w:spacing w:after="225" w:line="240" w:lineRule="auto"/>
        <w:textAlignment w:val="baseline"/>
        <w:rPr>
          <w:rFonts w:ascii="Times New Roman" w:eastAsia="Verdana" w:hAnsi="Times New Roman" w:cs="Times New Roman"/>
          <w:color w:val="222222"/>
          <w:sz w:val="24"/>
          <w:szCs w:val="24"/>
          <w:highlight w:val="white"/>
        </w:rPr>
      </w:pPr>
    </w:p>
    <w:p w14:paraId="553E2EEE" w14:textId="77777777" w:rsidR="00056202" w:rsidRDefault="00056202"/>
    <w:sectPr w:rsidR="0005620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2D"/>
    <w:rsid w:val="00056202"/>
    <w:rsid w:val="000614A5"/>
    <w:rsid w:val="000A2F07"/>
    <w:rsid w:val="00111438"/>
    <w:rsid w:val="001C345C"/>
    <w:rsid w:val="001E368A"/>
    <w:rsid w:val="001F4A85"/>
    <w:rsid w:val="00234CB2"/>
    <w:rsid w:val="00334F0D"/>
    <w:rsid w:val="00356913"/>
    <w:rsid w:val="009B3713"/>
    <w:rsid w:val="009C7EBF"/>
    <w:rsid w:val="00A7444A"/>
    <w:rsid w:val="00BD14C4"/>
    <w:rsid w:val="00C078C7"/>
    <w:rsid w:val="00C371E3"/>
    <w:rsid w:val="00DF6CF7"/>
    <w:rsid w:val="00EB76BA"/>
    <w:rsid w:val="00EE2860"/>
    <w:rsid w:val="00F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82107"/>
  <w15:docId w15:val="{BF08FAC8-F09E-43D7-B37E-A9CDF26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52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6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7444A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ymai@itmc.lt" TargetMode="External"/><Relationship Id="rId5" Type="http://schemas.openxmlformats.org/officeDocument/2006/relationships/hyperlink" Target="mailto:mokymai@itmc.lt" TargetMode="External"/><Relationship Id="rId4" Type="http://schemas.openxmlformats.org/officeDocument/2006/relationships/hyperlink" Target="https://docs.google.com/forms/d/e/1FAIpQLSfdoKjEzIXGeS-Gzgayu_8-aMfKIrewBBCi2vRV3vQH0S2ZpQ/viewform?usp=sf_link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Navickienė</dc:creator>
  <cp:keywords/>
  <dc:description/>
  <cp:lastModifiedBy>itmc2</cp:lastModifiedBy>
  <cp:revision>3</cp:revision>
  <dcterms:created xsi:type="dcterms:W3CDTF">2019-05-08T13:44:00Z</dcterms:created>
  <dcterms:modified xsi:type="dcterms:W3CDTF">2019-05-08T13:48:00Z</dcterms:modified>
</cp:coreProperties>
</file>