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1E" w:rsidRDefault="00751692">
      <w:pPr>
        <w:ind w:left="2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7571" cy="807434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35187"/>
                    <a:stretch>
                      <a:fillRect/>
                    </a:stretch>
                  </pic:blipFill>
                  <pic:spPr>
                    <a:xfrm>
                      <a:off x="0" y="0"/>
                      <a:ext cx="2477571" cy="807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40"/>
          <w:szCs w:val="40"/>
          <w:vertAlign w:val="superscript"/>
        </w:rPr>
        <w:drawing>
          <wp:inline distT="0" distB="0" distL="0" distR="0">
            <wp:extent cx="1885950" cy="628650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31E" w:rsidRDefault="0049031E">
      <w:pPr>
        <w:rPr>
          <w:sz w:val="24"/>
          <w:szCs w:val="24"/>
        </w:rPr>
      </w:pPr>
    </w:p>
    <w:p w:rsidR="0049031E" w:rsidRDefault="0049031E">
      <w:pPr>
        <w:spacing w:before="6"/>
        <w:rPr>
          <w:sz w:val="24"/>
          <w:szCs w:val="24"/>
        </w:rPr>
      </w:pPr>
    </w:p>
    <w:p w:rsidR="0049031E" w:rsidRDefault="007516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NUOTOLINIAI MOKYMAI</w:t>
      </w:r>
      <w:r>
        <w:rPr>
          <w:b/>
          <w:color w:val="000000"/>
          <w:sz w:val="24"/>
          <w:szCs w:val="24"/>
        </w:rPr>
        <w:br/>
        <w:t>„MOKYKLŲ DARBUOTOJŲ, KOORDINUOJANČIŲ INFORMACINIŲ IR KOMUNIKACINIŲ TECHNOLOGIJŲ VEIKLĄ, KOMPETENCIJOS TOBULINIMAS“</w:t>
      </w:r>
    </w:p>
    <w:p w:rsidR="00751692" w:rsidRDefault="00751692" w:rsidP="00751692">
      <w:pPr>
        <w:tabs>
          <w:tab w:val="left" w:pos="709"/>
          <w:tab w:val="left" w:pos="1701"/>
        </w:tabs>
        <w:jc w:val="center"/>
        <w:rPr>
          <w:b/>
          <w:sz w:val="24"/>
          <w:szCs w:val="24"/>
        </w:rPr>
      </w:pPr>
    </w:p>
    <w:p w:rsidR="0049031E" w:rsidRPr="00751692" w:rsidRDefault="00751692" w:rsidP="00751692">
      <w:pPr>
        <w:tabs>
          <w:tab w:val="left" w:pos="709"/>
          <w:tab w:val="left" w:pos="1701"/>
        </w:tabs>
        <w:jc w:val="center"/>
        <w:rPr>
          <w:b/>
          <w:sz w:val="28"/>
          <w:szCs w:val="28"/>
        </w:rPr>
      </w:pPr>
      <w:r w:rsidRPr="00751692">
        <w:rPr>
          <w:b/>
          <w:sz w:val="28"/>
          <w:szCs w:val="28"/>
        </w:rPr>
        <w:t>Įtraukiančios ir motyvuojančios vertinimo formos</w:t>
      </w:r>
    </w:p>
    <w:p w:rsidR="0049031E" w:rsidRDefault="0049031E">
      <w:pPr>
        <w:tabs>
          <w:tab w:val="left" w:pos="709"/>
          <w:tab w:val="left" w:pos="1701"/>
        </w:tabs>
        <w:jc w:val="both"/>
        <w:rPr>
          <w:b/>
          <w:sz w:val="24"/>
          <w:szCs w:val="24"/>
        </w:rPr>
      </w:pPr>
    </w:p>
    <w:p w:rsidR="0049031E" w:rsidRDefault="00751692">
      <w:pPr>
        <w:pBdr>
          <w:top w:val="nil"/>
          <w:left w:val="nil"/>
          <w:bottom w:val="nil"/>
          <w:right w:val="nil"/>
          <w:between w:val="nil"/>
        </w:pBdr>
        <w:ind w:left="428" w:right="3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</w:t>
      </w:r>
    </w:p>
    <w:p w:rsidR="0049031E" w:rsidRDefault="00751692">
      <w:pPr>
        <w:pBdr>
          <w:top w:val="nil"/>
          <w:left w:val="nil"/>
          <w:bottom w:val="nil"/>
          <w:right w:val="nil"/>
          <w:between w:val="nil"/>
        </w:pBdr>
        <w:ind w:left="428" w:right="3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 m. </w:t>
      </w:r>
      <w:r>
        <w:rPr>
          <w:sz w:val="24"/>
          <w:szCs w:val="24"/>
        </w:rPr>
        <w:t>balandžio 1</w:t>
      </w:r>
      <w:r>
        <w:rPr>
          <w:color w:val="000000"/>
          <w:sz w:val="24"/>
          <w:szCs w:val="24"/>
        </w:rPr>
        <w:t xml:space="preserve"> d.</w:t>
      </w:r>
    </w:p>
    <w:p w:rsidR="0049031E" w:rsidRDefault="0049031E">
      <w:pPr>
        <w:spacing w:after="120"/>
        <w:rPr>
          <w:sz w:val="24"/>
          <w:szCs w:val="24"/>
        </w:rPr>
      </w:pPr>
    </w:p>
    <w:tbl>
      <w:tblPr>
        <w:tblStyle w:val="a3"/>
        <w:tblW w:w="93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7515"/>
      </w:tblGrid>
      <w:tr w:rsidR="0049031E">
        <w:tc>
          <w:tcPr>
            <w:tcW w:w="1815" w:type="dxa"/>
            <w:vAlign w:val="center"/>
          </w:tcPr>
          <w:p w:rsidR="0049031E" w:rsidRDefault="0075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sdt>
              <w:sdtPr>
                <w:tag w:val="goog_rdk_0"/>
                <w:id w:val="-158482925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.45−1</w:t>
                </w:r>
              </w:sdtContent>
            </w:sdt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515" w:type="dxa"/>
            <w:vAlign w:val="center"/>
          </w:tcPr>
          <w:p w:rsidR="0049031E" w:rsidRDefault="0075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Registracija</w:t>
            </w:r>
          </w:p>
        </w:tc>
      </w:tr>
      <w:tr w:rsidR="0049031E">
        <w:tc>
          <w:tcPr>
            <w:tcW w:w="1815" w:type="dxa"/>
            <w:vAlign w:val="center"/>
          </w:tcPr>
          <w:p w:rsidR="0049031E" w:rsidRDefault="0075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sdt>
              <w:sdtPr>
                <w:tag w:val="goog_rdk_1"/>
                <w:id w:val="-80053691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.00−1</w:t>
                </w:r>
              </w:sdtContent>
            </w:sdt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515" w:type="dxa"/>
            <w:vAlign w:val="center"/>
          </w:tcPr>
          <w:p w:rsidR="0049031E" w:rsidRDefault="00751692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pristatymas.</w:t>
            </w:r>
          </w:p>
          <w:p w:rsidR="0049031E" w:rsidRDefault="00751692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Grįžtamojo ryšio galia mokymui ir mokymuisi. </w:t>
            </w:r>
          </w:p>
        </w:tc>
      </w:tr>
      <w:tr w:rsidR="0049031E">
        <w:tc>
          <w:tcPr>
            <w:tcW w:w="1815" w:type="dxa"/>
            <w:vAlign w:val="center"/>
          </w:tcPr>
          <w:p w:rsidR="0049031E" w:rsidRDefault="0075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b/>
                <w:sz w:val="24"/>
                <w:szCs w:val="24"/>
                <w:highlight w:val="white"/>
              </w:rPr>
              <w:t>5</w:t>
            </w:r>
            <w:sdt>
              <w:sdtPr>
                <w:tag w:val="goog_rdk_2"/>
                <w:id w:val="166557979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  <w:highlight w:val="white"/>
                  </w:rPr>
                  <w:t>.30−1</w:t>
                </w:r>
              </w:sdtContent>
            </w:sdt>
            <w:r>
              <w:rPr>
                <w:b/>
                <w:sz w:val="24"/>
                <w:szCs w:val="24"/>
                <w:highlight w:val="white"/>
              </w:rPr>
              <w:t>5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7515" w:type="dxa"/>
            <w:vAlign w:val="center"/>
          </w:tcPr>
          <w:p w:rsidR="0049031E" w:rsidRDefault="00751692">
            <w:pPr>
              <w:spacing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Trumpa p</w:t>
            </w:r>
            <w:r>
              <w:rPr>
                <w:b/>
                <w:sz w:val="24"/>
                <w:szCs w:val="24"/>
                <w:highlight w:val="white"/>
              </w:rPr>
              <w:t>ertrauka</w:t>
            </w:r>
          </w:p>
        </w:tc>
      </w:tr>
      <w:tr w:rsidR="0049031E">
        <w:tc>
          <w:tcPr>
            <w:tcW w:w="1815" w:type="dxa"/>
            <w:vAlign w:val="center"/>
          </w:tcPr>
          <w:p w:rsidR="0049031E" w:rsidRDefault="0075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9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b/>
                <w:sz w:val="24"/>
                <w:szCs w:val="24"/>
                <w:highlight w:val="white"/>
              </w:rPr>
              <w:t>5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.45</w:t>
            </w:r>
            <w:sdt>
              <w:sdtPr>
                <w:tag w:val="goog_rdk_3"/>
                <w:id w:val="-59324710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−</w:t>
                </w:r>
              </w:sdtContent>
            </w:sdt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b/>
                <w:sz w:val="24"/>
                <w:szCs w:val="24"/>
                <w:highlight w:val="white"/>
              </w:rPr>
              <w:t>7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b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7515" w:type="dxa"/>
            <w:vAlign w:val="center"/>
          </w:tcPr>
          <w:p w:rsidR="0049031E" w:rsidRDefault="007516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Skaitmeninių įrankių mokymui(-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pasirinkimo kriterijai.</w:t>
            </w:r>
          </w:p>
          <w:p w:rsidR="0049031E" w:rsidRDefault="00751692">
            <w:p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Praktinė veikla.</w:t>
            </w:r>
          </w:p>
        </w:tc>
      </w:tr>
    </w:tbl>
    <w:p w:rsidR="0049031E" w:rsidRDefault="0049031E">
      <w:pPr>
        <w:pBdr>
          <w:top w:val="nil"/>
          <w:left w:val="nil"/>
          <w:bottom w:val="nil"/>
          <w:right w:val="nil"/>
          <w:between w:val="nil"/>
        </w:pBdr>
        <w:ind w:left="428" w:right="319"/>
        <w:jc w:val="center"/>
        <w:rPr>
          <w:b/>
          <w:sz w:val="24"/>
          <w:szCs w:val="24"/>
        </w:rPr>
      </w:pPr>
    </w:p>
    <w:p w:rsidR="0049031E" w:rsidRDefault="00751692">
      <w:pPr>
        <w:tabs>
          <w:tab w:val="left" w:pos="1680"/>
        </w:tabs>
        <w:rPr>
          <w:i/>
          <w:color w:val="002060"/>
          <w:highlight w:val="white"/>
        </w:rPr>
      </w:pPr>
      <w:r>
        <w:rPr>
          <w:b/>
          <w:i/>
          <w:color w:val="002060"/>
          <w:highlight w:val="white"/>
        </w:rPr>
        <w:t>Mokymų lektorės</w:t>
      </w:r>
      <w:r>
        <w:rPr>
          <w:i/>
          <w:color w:val="002060"/>
          <w:highlight w:val="white"/>
        </w:rPr>
        <w:t xml:space="preserve"> – Dalia </w:t>
      </w:r>
      <w:proofErr w:type="spellStart"/>
      <w:r>
        <w:rPr>
          <w:i/>
          <w:color w:val="002060"/>
          <w:highlight w:val="white"/>
        </w:rPr>
        <w:t>Skeirienė</w:t>
      </w:r>
      <w:proofErr w:type="spellEnd"/>
      <w:r>
        <w:rPr>
          <w:i/>
          <w:color w:val="002060"/>
          <w:highlight w:val="white"/>
        </w:rPr>
        <w:t xml:space="preserve">, Lina </w:t>
      </w:r>
      <w:proofErr w:type="spellStart"/>
      <w:r>
        <w:rPr>
          <w:i/>
          <w:color w:val="002060"/>
          <w:highlight w:val="white"/>
        </w:rPr>
        <w:t>Giedrimienė</w:t>
      </w:r>
      <w:proofErr w:type="spellEnd"/>
    </w:p>
    <w:p w:rsidR="0049031E" w:rsidRDefault="0049031E">
      <w:pPr>
        <w:tabs>
          <w:tab w:val="left" w:pos="1680"/>
        </w:tabs>
        <w:rPr>
          <w:i/>
          <w:color w:val="002060"/>
          <w:highlight w:val="white"/>
        </w:rPr>
      </w:pPr>
    </w:p>
    <w:p w:rsidR="0049031E" w:rsidRDefault="00751692">
      <w:pPr>
        <w:spacing w:before="94"/>
        <w:rPr>
          <w:i/>
          <w:color w:val="002060"/>
          <w:highlight w:val="white"/>
        </w:rPr>
      </w:pPr>
      <w:r>
        <w:rPr>
          <w:b/>
          <w:sz w:val="24"/>
          <w:szCs w:val="24"/>
        </w:rPr>
        <w:t xml:space="preserve">Projekto Nr. </w:t>
      </w:r>
      <w:r>
        <w:rPr>
          <w:sz w:val="24"/>
          <w:szCs w:val="24"/>
        </w:rPr>
        <w:t>09.2.1-ESFA-V-726-05-0001</w:t>
      </w:r>
      <w:bookmarkStart w:id="0" w:name="_GoBack"/>
      <w:bookmarkEnd w:id="0"/>
    </w:p>
    <w:p w:rsidR="0049031E" w:rsidRDefault="0049031E">
      <w:pPr>
        <w:rPr>
          <w:sz w:val="24"/>
          <w:szCs w:val="24"/>
        </w:rPr>
      </w:pPr>
    </w:p>
    <w:p w:rsidR="0049031E" w:rsidRDefault="0049031E">
      <w:pPr>
        <w:spacing w:before="94"/>
        <w:rPr>
          <w:sz w:val="24"/>
          <w:szCs w:val="24"/>
        </w:rPr>
      </w:pPr>
    </w:p>
    <w:sectPr w:rsidR="0049031E">
      <w:pgSz w:w="12240" w:h="15840"/>
      <w:pgMar w:top="800" w:right="1320" w:bottom="280" w:left="13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E"/>
    <w:rsid w:val="0049031E"/>
    <w:rsid w:val="00751692"/>
    <w:rsid w:val="00B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3CBC"/>
  <w15:docId w15:val="{6EB9EF69-B168-4B2C-A58B-DD6D0B3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C5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1F42A1"/>
    <w:rPr>
      <w:color w:val="0000FF"/>
      <w:u w:val="single"/>
    </w:rPr>
  </w:style>
  <w:style w:type="character" w:customStyle="1" w:styleId="normaltextrun">
    <w:name w:val="normaltextrun"/>
    <w:basedOn w:val="Numatytasispastraiposriftas"/>
    <w:rsid w:val="001F42A1"/>
  </w:style>
  <w:style w:type="paragraph" w:customStyle="1" w:styleId="paragraph">
    <w:name w:val="paragraph"/>
    <w:basedOn w:val="prastasis"/>
    <w:rsid w:val="001F42A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Numatytasispastraiposriftas"/>
    <w:rsid w:val="001F42A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A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A75"/>
    <w:rPr>
      <w:rFonts w:ascii="Tahoma" w:eastAsia="Times New Roman" w:hAnsi="Tahoma" w:cs="Tahoma"/>
      <w:sz w:val="16"/>
      <w:szCs w:val="16"/>
      <w:lang w:val="lt-LT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</w:tblPr>
  </w:style>
  <w:style w:type="paragraph" w:styleId="prastasiniatinklio">
    <w:name w:val="Normal (Web)"/>
    <w:basedOn w:val="prastasis"/>
    <w:uiPriority w:val="99"/>
    <w:unhideWhenUsed/>
    <w:rsid w:val="00D97A36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d9sfLiD54UGX3JKVXBvRlbtuw==">AMUW2mU2WJMulOg7gXKyXEyZYAG9qpB2ZluQcY2QFXriHx43LXS1LIe+Z4CqHqnwxc1FlhTzQeUGPMBQgu1TrmhtncHssP5Dsqv42f7lkA8PVel3hebG5URVmN890XQXw8pWUvXItznc8vCzNnt/cD09ITgvAJbNKe+Nr/0a4r5lQLJ96JOb90mBmuU9vuTgGZasX6Iq1dgGp59AOtGAwoOyXbGVEhJdrvONRXd1qIV8kji4s9izsEYFhfR6YvUWMCzsc/L1DlCFWMpBdh1kzuZbTX9vUtx1zNolxfsC0s2oRHXuaExyS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Ciuplyte</dc:creator>
  <cp:lastModifiedBy>Laura</cp:lastModifiedBy>
  <cp:revision>2</cp:revision>
  <dcterms:created xsi:type="dcterms:W3CDTF">2021-03-13T06:59:00Z</dcterms:created>
  <dcterms:modified xsi:type="dcterms:W3CDTF">2021-03-26T12:17:00Z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2021-01-14T00:00:00Z</vt:filetime>
  </property>
</Properties>
</file>